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outlineLvl w:val="0"/>
        <w:rPr>
          <w:rFonts w:ascii="黑体" w:hAnsi="黑体" w:eastAsia="黑体"/>
          <w:sz w:val="32"/>
          <w:szCs w:val="32"/>
        </w:rPr>
      </w:pPr>
      <w:r>
        <w:rPr>
          <w:rFonts w:hint="eastAsia" w:ascii="黑体" w:hAnsi="黑体" w:eastAsia="黑体"/>
          <w:sz w:val="32"/>
          <w:szCs w:val="32"/>
        </w:rPr>
        <w:t>附件</w:t>
      </w:r>
    </w:p>
    <w:p>
      <w:pPr>
        <w:snapToGrid w:val="0"/>
        <w:spacing w:line="360" w:lineRule="auto"/>
        <w:jc w:val="center"/>
        <w:rPr>
          <w:rFonts w:ascii="方正仿宋简体" w:hAnsi="方正大标宋简体" w:eastAsia="方正仿宋简体"/>
          <w:sz w:val="48"/>
          <w:szCs w:val="48"/>
        </w:rPr>
      </w:pPr>
    </w:p>
    <w:p>
      <w:pPr>
        <w:spacing w:line="600" w:lineRule="exact"/>
        <w:jc w:val="center"/>
        <w:rPr>
          <w:rFonts w:hint="eastAsia" w:ascii="方正小标宋简体" w:eastAsia="方正小标宋简体" w:cs="方正小标宋简体"/>
          <w:sz w:val="44"/>
          <w:szCs w:val="44"/>
        </w:rPr>
      </w:pPr>
      <w:r>
        <w:rPr>
          <w:rFonts w:hint="eastAsia" w:ascii="方正小标宋简体" w:eastAsia="方正小标宋简体" w:cs="方正小标宋简体"/>
          <w:sz w:val="44"/>
          <w:szCs w:val="44"/>
        </w:rPr>
        <w:t>婴幼儿配方乳粉生产许可现场核查评分记录表</w:t>
      </w:r>
    </w:p>
    <w:p>
      <w:pPr>
        <w:spacing w:line="600" w:lineRule="exact"/>
        <w:jc w:val="center"/>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（征求意见稿）</w:t>
      </w:r>
    </w:p>
    <w:p>
      <w:pPr>
        <w:adjustRightInd w:val="0"/>
        <w:snapToGrid w:val="0"/>
        <w:spacing w:line="360" w:lineRule="auto"/>
        <w:ind w:right="-29" w:rightChars="-14" w:firstLine="1841" w:firstLineChars="877"/>
        <w:jc w:val="left"/>
        <w:rPr>
          <w:rFonts w:ascii="方正仿宋简体" w:eastAsia="方正仿宋简体"/>
          <w:szCs w:val="21"/>
        </w:rPr>
      </w:pPr>
      <w:bookmarkStart w:id="6" w:name="_GoBack"/>
      <w:bookmarkEnd w:id="6"/>
    </w:p>
    <w:p>
      <w:pPr>
        <w:adjustRightInd w:val="0"/>
        <w:snapToGrid w:val="0"/>
        <w:spacing w:before="240" w:beforeLines="100" w:line="600" w:lineRule="exact"/>
        <w:ind w:firstLine="2560" w:firstLineChars="800"/>
        <w:jc w:val="left"/>
        <w:rPr>
          <w:rFonts w:eastAsia="仿宋_GB2312"/>
          <w:sz w:val="32"/>
          <w:szCs w:val="32"/>
          <w:u w:val="single"/>
        </w:rPr>
      </w:pPr>
      <w:r>
        <w:rPr>
          <w:rFonts w:hint="eastAsia" w:eastAsia="仿宋_GB2312"/>
          <w:sz w:val="32"/>
          <w:szCs w:val="32"/>
        </w:rPr>
        <w:t>申请人名称：</w:t>
      </w:r>
      <w:r>
        <w:rPr>
          <w:rFonts w:hint="eastAsia" w:eastAsia="仿宋_GB2312"/>
          <w:sz w:val="32"/>
          <w:szCs w:val="32"/>
          <w:u w:val="single"/>
        </w:rPr>
        <w:t xml:space="preserve">                                  </w:t>
      </w:r>
    </w:p>
    <w:p>
      <w:pPr>
        <w:adjustRightInd w:val="0"/>
        <w:snapToGrid w:val="0"/>
        <w:spacing w:before="240" w:beforeLines="100" w:line="600" w:lineRule="exact"/>
        <w:ind w:firstLine="2560" w:firstLineChars="800"/>
        <w:jc w:val="left"/>
        <w:rPr>
          <w:rFonts w:eastAsia="仿宋_GB2312"/>
          <w:sz w:val="32"/>
          <w:szCs w:val="32"/>
          <w:u w:val="single"/>
        </w:rPr>
      </w:pPr>
      <w:r>
        <w:rPr>
          <w:rFonts w:hint="eastAsia" w:eastAsia="仿宋_GB2312"/>
          <w:sz w:val="32"/>
          <w:szCs w:val="32"/>
        </w:rPr>
        <w:t>食品、食品添加剂类别及类别名称：</w:t>
      </w:r>
      <w:r>
        <w:rPr>
          <w:rFonts w:hint="eastAsia" w:eastAsia="仿宋_GB2312"/>
          <w:sz w:val="32"/>
          <w:szCs w:val="32"/>
          <w:u w:val="single"/>
        </w:rPr>
        <w:t xml:space="preserve"> 婴幼儿配方乳粉 </w:t>
      </w:r>
    </w:p>
    <w:p>
      <w:pPr>
        <w:adjustRightInd w:val="0"/>
        <w:snapToGrid w:val="0"/>
        <w:spacing w:before="240" w:beforeLines="100" w:line="600" w:lineRule="exact"/>
        <w:ind w:firstLine="2560" w:firstLineChars="800"/>
        <w:jc w:val="left"/>
        <w:rPr>
          <w:rFonts w:eastAsia="仿宋_GB2312"/>
          <w:sz w:val="32"/>
          <w:szCs w:val="32"/>
          <w:u w:val="single"/>
        </w:rPr>
      </w:pPr>
      <w:r>
        <w:rPr>
          <w:rFonts w:hint="eastAsia" w:eastAsia="仿宋_GB2312"/>
          <w:sz w:val="32"/>
          <w:szCs w:val="32"/>
        </w:rPr>
        <w:t>生产场所地址：</w:t>
      </w:r>
      <w:r>
        <w:rPr>
          <w:rFonts w:hint="eastAsia" w:eastAsia="仿宋_GB2312"/>
          <w:sz w:val="32"/>
          <w:szCs w:val="32"/>
          <w:u w:val="single"/>
        </w:rPr>
        <w:t xml:space="preserve">                      </w:t>
      </w:r>
      <w:r>
        <w:rPr>
          <w:rFonts w:eastAsia="仿宋_GB2312"/>
          <w:sz w:val="32"/>
          <w:szCs w:val="32"/>
          <w:u w:val="single"/>
        </w:rPr>
        <w:t xml:space="preserve"> </w:t>
      </w:r>
      <w:r>
        <w:rPr>
          <w:rFonts w:hint="eastAsia" w:eastAsia="仿宋_GB2312"/>
          <w:sz w:val="32"/>
          <w:szCs w:val="32"/>
          <w:u w:val="single"/>
        </w:rPr>
        <w:t xml:space="preserve">         </w:t>
      </w:r>
    </w:p>
    <w:p>
      <w:pPr>
        <w:adjustRightInd w:val="0"/>
        <w:spacing w:before="240" w:beforeLines="100" w:line="600" w:lineRule="exact"/>
        <w:ind w:firstLine="2560" w:firstLineChars="800"/>
        <w:jc w:val="left"/>
        <w:rPr>
          <w:rFonts w:eastAsia="仿宋_GB2312"/>
          <w:sz w:val="48"/>
          <w:szCs w:val="48"/>
        </w:rPr>
      </w:pPr>
      <w:r>
        <w:rPr>
          <w:rFonts w:hint="eastAsia" w:eastAsia="仿宋_GB2312"/>
          <w:sz w:val="32"/>
          <w:szCs w:val="32"/>
        </w:rPr>
        <w:t>核查日期：</w:t>
      </w:r>
      <w:r>
        <w:rPr>
          <w:rFonts w:hint="eastAsia" w:eastAsia="仿宋_GB2312"/>
          <w:sz w:val="32"/>
          <w:szCs w:val="32"/>
          <w:u w:val="single"/>
        </w:rPr>
        <w:t xml:space="preserve">        </w:t>
      </w:r>
      <w:r>
        <w:rPr>
          <w:rFonts w:eastAsia="仿宋_GB2312"/>
          <w:sz w:val="32"/>
          <w:szCs w:val="32"/>
          <w:u w:val="single"/>
        </w:rPr>
        <w:t xml:space="preserve"> </w:t>
      </w:r>
      <w:r>
        <w:rPr>
          <w:rFonts w:hint="eastAsia" w:eastAsia="仿宋_GB2312"/>
          <w:sz w:val="32"/>
          <w:szCs w:val="32"/>
        </w:rPr>
        <w:t xml:space="preserve"> 年 </w:t>
      </w:r>
      <w:r>
        <w:rPr>
          <w:rFonts w:hint="eastAsia" w:eastAsia="仿宋_GB2312"/>
          <w:sz w:val="32"/>
          <w:szCs w:val="32"/>
          <w:u w:val="single"/>
        </w:rPr>
        <w:t xml:space="preserve">  </w:t>
      </w:r>
      <w:r>
        <w:rPr>
          <w:rFonts w:eastAsia="仿宋_GB2312"/>
          <w:sz w:val="32"/>
          <w:szCs w:val="32"/>
          <w:u w:val="single"/>
        </w:rPr>
        <w:t xml:space="preserve"> </w:t>
      </w:r>
      <w:r>
        <w:rPr>
          <w:rFonts w:hint="eastAsia" w:eastAsia="仿宋_GB2312"/>
          <w:sz w:val="32"/>
          <w:szCs w:val="32"/>
          <w:u w:val="single"/>
        </w:rPr>
        <w:t xml:space="preserve">     </w:t>
      </w:r>
      <w:r>
        <w:rPr>
          <w:rFonts w:hint="eastAsia" w:eastAsia="仿宋_GB2312"/>
          <w:sz w:val="32"/>
          <w:szCs w:val="32"/>
        </w:rPr>
        <w:t xml:space="preserve"> 月 </w:t>
      </w:r>
      <w:r>
        <w:rPr>
          <w:rFonts w:hint="eastAsia" w:eastAsia="仿宋_GB2312"/>
          <w:sz w:val="32"/>
          <w:szCs w:val="32"/>
          <w:u w:val="single"/>
        </w:rPr>
        <w:t xml:space="preserve">   </w:t>
      </w:r>
      <w:r>
        <w:rPr>
          <w:rFonts w:eastAsia="仿宋_GB2312"/>
          <w:sz w:val="32"/>
          <w:szCs w:val="32"/>
          <w:u w:val="single"/>
        </w:rPr>
        <w:t xml:space="preserve"> </w:t>
      </w:r>
      <w:r>
        <w:rPr>
          <w:rFonts w:hint="eastAsia" w:eastAsia="仿宋_GB2312"/>
          <w:sz w:val="32"/>
          <w:szCs w:val="32"/>
          <w:u w:val="single"/>
        </w:rPr>
        <w:t xml:space="preserve">    </w:t>
      </w:r>
      <w:r>
        <w:rPr>
          <w:rFonts w:hint="eastAsia" w:eastAsia="仿宋_GB2312"/>
          <w:sz w:val="32"/>
          <w:szCs w:val="32"/>
        </w:rPr>
        <w:t xml:space="preserve"> 日</w:t>
      </w:r>
    </w:p>
    <w:p>
      <w:pPr>
        <w:widowControl/>
        <w:jc w:val="left"/>
        <w:rPr>
          <w:rFonts w:ascii="方正小标宋简体" w:eastAsia="方正小标宋简体" w:cs="方正小标宋简体"/>
          <w:sz w:val="36"/>
          <w:szCs w:val="36"/>
        </w:rPr>
        <w:sectPr>
          <w:footerReference r:id="rId3" w:type="default"/>
          <w:pgSz w:w="16838" w:h="11906" w:orient="landscape"/>
          <w:pgMar w:top="1701" w:right="1701" w:bottom="1701" w:left="1701" w:header="1134" w:footer="1134" w:gutter="0"/>
          <w:pgNumType w:fmt="numberInDash"/>
          <w:cols w:space="720" w:num="1"/>
          <w:docGrid w:linePitch="286" w:charSpace="0"/>
        </w:sectPr>
      </w:pPr>
    </w:p>
    <w:p>
      <w:pPr>
        <w:spacing w:line="600" w:lineRule="exact"/>
        <w:rPr>
          <w:rFonts w:ascii="方正小标宋简体" w:eastAsia="方正小标宋简体" w:cs="方正小标宋简体"/>
          <w:sz w:val="36"/>
          <w:szCs w:val="36"/>
        </w:rPr>
      </w:pPr>
    </w:p>
    <w:tbl>
      <w:tblPr>
        <w:tblStyle w:val="5"/>
        <w:tblW w:w="12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1979"/>
        <w:gridCol w:w="5551"/>
        <w:gridCol w:w="1128"/>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08"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r>
              <w:rPr>
                <w:rFonts w:hint="eastAsia" w:eastAsia="仿宋_GB2312"/>
                <w:sz w:val="24"/>
              </w:rPr>
              <w:t>核</w:t>
            </w:r>
          </w:p>
          <w:p>
            <w:pPr>
              <w:spacing w:line="400" w:lineRule="exact"/>
              <w:jc w:val="center"/>
              <w:rPr>
                <w:rFonts w:eastAsia="仿宋_GB2312"/>
                <w:sz w:val="24"/>
              </w:rPr>
            </w:pPr>
            <w:r>
              <w:rPr>
                <w:rFonts w:hint="eastAsia" w:eastAsia="仿宋_GB2312"/>
                <w:sz w:val="24"/>
              </w:rPr>
              <w:t>查</w:t>
            </w:r>
          </w:p>
          <w:p>
            <w:pPr>
              <w:spacing w:line="400" w:lineRule="exact"/>
              <w:jc w:val="center"/>
              <w:rPr>
                <w:rFonts w:eastAsia="仿宋_GB2312"/>
                <w:sz w:val="24"/>
              </w:rPr>
            </w:pPr>
            <w:r>
              <w:rPr>
                <w:rFonts w:hint="eastAsia" w:eastAsia="仿宋_GB2312"/>
                <w:sz w:val="24"/>
              </w:rPr>
              <w:t>组</w:t>
            </w:r>
          </w:p>
          <w:p>
            <w:pPr>
              <w:spacing w:line="400" w:lineRule="exact"/>
              <w:jc w:val="center"/>
              <w:rPr>
                <w:rFonts w:eastAsia="仿宋_GB2312"/>
                <w:sz w:val="24"/>
              </w:rPr>
            </w:pPr>
            <w:r>
              <w:rPr>
                <w:rFonts w:hint="eastAsia" w:eastAsia="仿宋_GB2312"/>
                <w:sz w:val="24"/>
              </w:rPr>
              <w:t>成</w:t>
            </w:r>
          </w:p>
          <w:p>
            <w:pPr>
              <w:spacing w:line="400" w:lineRule="exact"/>
              <w:jc w:val="center"/>
              <w:rPr>
                <w:rFonts w:eastAsia="仿宋_GB2312"/>
                <w:sz w:val="24"/>
              </w:rPr>
            </w:pPr>
            <w:r>
              <w:rPr>
                <w:rFonts w:hint="eastAsia" w:eastAsia="仿宋_GB2312"/>
                <w:sz w:val="24"/>
              </w:rPr>
              <w:t>员</w:t>
            </w:r>
          </w:p>
        </w:tc>
        <w:tc>
          <w:tcPr>
            <w:tcW w:w="19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r>
              <w:rPr>
                <w:rFonts w:hint="eastAsia" w:eastAsia="仿宋_GB2312"/>
                <w:sz w:val="24"/>
              </w:rPr>
              <w:t>姓名（签名）</w:t>
            </w:r>
          </w:p>
        </w:tc>
        <w:tc>
          <w:tcPr>
            <w:tcW w:w="55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r>
              <w:rPr>
                <w:rFonts w:hint="eastAsia" w:eastAsia="仿宋_GB2312"/>
                <w:sz w:val="24"/>
              </w:rPr>
              <w:t>单位</w:t>
            </w:r>
          </w:p>
        </w:tc>
        <w:tc>
          <w:tcPr>
            <w:tcW w:w="11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r>
              <w:rPr>
                <w:rFonts w:hint="eastAsia" w:eastAsia="仿宋_GB2312"/>
                <w:sz w:val="24"/>
              </w:rPr>
              <w:t>职务</w:t>
            </w:r>
          </w:p>
        </w:tc>
        <w:tc>
          <w:tcPr>
            <w:tcW w:w="31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r>
              <w:rPr>
                <w:rFonts w:hint="eastAsia" w:eastAsia="仿宋_GB2312"/>
                <w:sz w:val="24"/>
              </w:rPr>
              <w:t>核查分工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9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p>
        </w:tc>
        <w:tc>
          <w:tcPr>
            <w:tcW w:w="55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p>
        </w:tc>
        <w:tc>
          <w:tcPr>
            <w:tcW w:w="11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r>
              <w:rPr>
                <w:rFonts w:hint="eastAsia" w:eastAsia="仿宋_GB2312"/>
                <w:sz w:val="24"/>
              </w:rPr>
              <w:t>组长</w:t>
            </w:r>
          </w:p>
        </w:tc>
        <w:tc>
          <w:tcPr>
            <w:tcW w:w="31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9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p>
        </w:tc>
        <w:tc>
          <w:tcPr>
            <w:tcW w:w="55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p>
        </w:tc>
        <w:tc>
          <w:tcPr>
            <w:tcW w:w="11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r>
              <w:rPr>
                <w:rFonts w:hint="eastAsia" w:eastAsia="仿宋_GB2312"/>
                <w:sz w:val="24"/>
              </w:rPr>
              <w:t>组员</w:t>
            </w:r>
          </w:p>
        </w:tc>
        <w:tc>
          <w:tcPr>
            <w:tcW w:w="31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37" w:hRule="atLeast"/>
          <w:jc w:val="center"/>
        </w:trPr>
        <w:tc>
          <w:tcPr>
            <w:tcW w:w="6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9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p>
        </w:tc>
        <w:tc>
          <w:tcPr>
            <w:tcW w:w="55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p>
        </w:tc>
        <w:tc>
          <w:tcPr>
            <w:tcW w:w="11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r>
              <w:rPr>
                <w:rFonts w:hint="eastAsia" w:eastAsia="仿宋_GB2312"/>
                <w:sz w:val="24"/>
              </w:rPr>
              <w:t>组员</w:t>
            </w:r>
          </w:p>
        </w:tc>
        <w:tc>
          <w:tcPr>
            <w:tcW w:w="31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9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p>
        </w:tc>
        <w:tc>
          <w:tcPr>
            <w:tcW w:w="55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p>
        </w:tc>
        <w:tc>
          <w:tcPr>
            <w:tcW w:w="1128"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4"/>
              </w:rPr>
            </w:pPr>
          </w:p>
        </w:tc>
        <w:tc>
          <w:tcPr>
            <w:tcW w:w="31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9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p>
        </w:tc>
        <w:tc>
          <w:tcPr>
            <w:tcW w:w="55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p>
        </w:tc>
        <w:tc>
          <w:tcPr>
            <w:tcW w:w="1128"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4"/>
              </w:rPr>
            </w:pPr>
          </w:p>
        </w:tc>
        <w:tc>
          <w:tcPr>
            <w:tcW w:w="31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9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p>
        </w:tc>
        <w:tc>
          <w:tcPr>
            <w:tcW w:w="55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p>
        </w:tc>
        <w:tc>
          <w:tcPr>
            <w:tcW w:w="11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p>
        </w:tc>
        <w:tc>
          <w:tcPr>
            <w:tcW w:w="31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p>
        </w:tc>
      </w:tr>
    </w:tbl>
    <w:p>
      <w:pPr>
        <w:spacing w:line="600" w:lineRule="exact"/>
        <w:jc w:val="center"/>
        <w:rPr>
          <w:rFonts w:ascii="方正小标宋简体" w:eastAsia="方正小标宋简体" w:cs="方正小标宋简体"/>
          <w:sz w:val="36"/>
          <w:szCs w:val="36"/>
        </w:rPr>
      </w:pPr>
      <w:r>
        <w:rPr>
          <w:rFonts w:hint="eastAsia" w:ascii="方正小标宋简体" w:eastAsia="方正小标宋简体" w:cs="方正小标宋简体"/>
          <w:sz w:val="36"/>
          <w:szCs w:val="36"/>
        </w:rPr>
        <w:br w:type="page"/>
      </w:r>
    </w:p>
    <w:p>
      <w:pPr>
        <w:spacing w:line="600" w:lineRule="exact"/>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使用说明</w:t>
      </w:r>
    </w:p>
    <w:p>
      <w:pPr>
        <w:spacing w:line="440" w:lineRule="exact"/>
        <w:ind w:firstLine="480" w:firstLineChars="200"/>
        <w:rPr>
          <w:rFonts w:ascii="Times New Roman" w:hAnsi="Times New Roman" w:eastAsia="仿宋_GB2312" w:cs="Times New Roman"/>
          <w:sz w:val="24"/>
          <w:szCs w:val="24"/>
        </w:rPr>
      </w:pPr>
    </w:p>
    <w:p>
      <w:pPr>
        <w:spacing w:line="440" w:lineRule="exact"/>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 本记录表依据《中华人民共和国食品安全法》及其实施条例、《食品生产许可管理办法》等法律法规、规章以及相关</w:t>
      </w:r>
      <w:r>
        <w:rPr>
          <w:rFonts w:hint="eastAsia" w:ascii="Times New Roman" w:hAnsi="Times New Roman" w:eastAsia="仿宋_GB2312" w:cs="Times New Roman"/>
          <w:sz w:val="24"/>
          <w:szCs w:val="24"/>
        </w:rPr>
        <w:t>食品安全国家标准的要求制定。</w:t>
      </w:r>
    </w:p>
    <w:p>
      <w:pPr>
        <w:spacing w:line="440" w:lineRule="exact"/>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2. 本记录表应当结合</w:t>
      </w:r>
      <w:r>
        <w:rPr>
          <w:rFonts w:hint="eastAsia" w:ascii="黑体" w:hAnsi="黑体" w:eastAsia="黑体" w:cs="黑体"/>
          <w:color w:val="000000" w:themeColor="text1"/>
          <w:sz w:val="24"/>
          <w:szCs w:val="24"/>
          <w14:textFill>
            <w14:solidFill>
              <w14:schemeClr w14:val="tx1"/>
            </w14:solidFill>
          </w14:textFill>
        </w:rPr>
        <w:t>《婴幼儿配方乳粉生产许可审查细则（2022版）》</w:t>
      </w:r>
      <w:r>
        <w:rPr>
          <w:rFonts w:hint="eastAsia" w:ascii="黑体" w:hAnsi="黑体" w:eastAsia="黑体" w:cs="黑体"/>
          <w:color w:val="000000" w:themeColor="text1"/>
          <w:sz w:val="24"/>
          <w:szCs w:val="24"/>
          <w:lang w:eastAsia="zh-CN"/>
          <w14:textFill>
            <w14:solidFill>
              <w14:schemeClr w14:val="tx1"/>
            </w14:solidFill>
          </w14:textFill>
        </w:rPr>
        <w:t>（以下简称《细则》）</w:t>
      </w:r>
      <w:r>
        <w:rPr>
          <w:rFonts w:ascii="Times New Roman" w:hAnsi="Times New Roman" w:eastAsia="仿宋_GB2312" w:cs="Times New Roman"/>
          <w:sz w:val="24"/>
          <w:szCs w:val="24"/>
        </w:rPr>
        <w:t>要求使用。</w:t>
      </w:r>
    </w:p>
    <w:p>
      <w:pPr>
        <w:spacing w:line="440" w:lineRule="exact"/>
        <w:ind w:firstLine="480" w:firstLineChars="200"/>
        <w:jc w:val="left"/>
        <w:rPr>
          <w:rFonts w:hint="eastAsia" w:ascii="黑体" w:hAnsi="黑体" w:eastAsia="黑体" w:cs="黑体"/>
          <w:color w:val="000000" w:themeColor="text1"/>
          <w:sz w:val="24"/>
          <w:szCs w:val="24"/>
          <w14:textFill>
            <w14:solidFill>
              <w14:schemeClr w14:val="tx1"/>
            </w14:solidFill>
          </w14:textFill>
        </w:rPr>
      </w:pPr>
      <w:r>
        <w:rPr>
          <w:rFonts w:ascii="Times New Roman" w:hAnsi="Times New Roman" w:eastAsia="仿宋_GB2312" w:cs="Times New Roman"/>
          <w:sz w:val="24"/>
          <w:szCs w:val="24"/>
        </w:rPr>
        <w:t xml:space="preserve">3. </w:t>
      </w:r>
      <w:r>
        <w:rPr>
          <w:rFonts w:hint="eastAsia" w:ascii="黑体" w:hAnsi="黑体" w:eastAsia="黑体" w:cs="黑体"/>
          <w:color w:val="000000" w:themeColor="text1"/>
          <w:sz w:val="24"/>
          <w:szCs w:val="24"/>
          <w14:textFill>
            <w14:solidFill>
              <w14:schemeClr w14:val="tx1"/>
            </w14:solidFill>
          </w14:textFill>
        </w:rPr>
        <w:t>本记录表包括生产场所（7项21 分）、</w:t>
      </w:r>
      <w:r>
        <w:rPr>
          <w:rFonts w:ascii="Times New Roman" w:hAnsi="Times New Roman" w:eastAsia="仿宋_GB2312" w:cs="Times New Roman"/>
          <w:sz w:val="24"/>
          <w:szCs w:val="24"/>
        </w:rPr>
        <w:t>设备设施</w:t>
      </w:r>
      <w:r>
        <w:rPr>
          <w:rFonts w:ascii="Times New Roman" w:hAnsi="Times New Roman" w:eastAsia="仿宋_GB2312" w:cs="Times New Roman"/>
          <w:color w:val="000000" w:themeColor="text1"/>
          <w:sz w:val="24"/>
          <w:szCs w:val="24"/>
          <w14:textFill>
            <w14:solidFill>
              <w14:schemeClr w14:val="tx1"/>
            </w14:solidFill>
          </w14:textFill>
        </w:rPr>
        <w:t>（</w:t>
      </w:r>
      <w:r>
        <w:rPr>
          <w:rFonts w:hint="eastAsia" w:ascii="黑体" w:hAnsi="黑体" w:eastAsia="黑体" w:cs="黑体"/>
          <w:color w:val="000000" w:themeColor="text1"/>
          <w:sz w:val="24"/>
          <w:szCs w:val="24"/>
          <w14:textFill>
            <w14:solidFill>
              <w14:schemeClr w14:val="tx1"/>
            </w14:solidFill>
          </w14:textFill>
        </w:rPr>
        <w:t>12项</w:t>
      </w:r>
      <w:r>
        <w:rPr>
          <w:rFonts w:ascii="Times New Roman" w:hAnsi="Times New Roman" w:eastAsia="仿宋_GB2312" w:cs="Times New Roman"/>
          <w:color w:val="000000" w:themeColor="text1"/>
          <w:sz w:val="24"/>
          <w:szCs w:val="24"/>
          <w14:textFill>
            <w14:solidFill>
              <w14:schemeClr w14:val="tx1"/>
            </w14:solidFill>
          </w14:textFill>
        </w:rPr>
        <w:t>36 分）、设备布局和工艺流程（</w:t>
      </w:r>
      <w:r>
        <w:rPr>
          <w:rFonts w:hint="eastAsia" w:ascii="黑体" w:hAnsi="黑体" w:eastAsia="黑体" w:cs="黑体"/>
          <w:color w:val="000000" w:themeColor="text1"/>
          <w:sz w:val="24"/>
          <w:szCs w:val="24"/>
          <w14:textFill>
            <w14:solidFill>
              <w14:schemeClr w14:val="tx1"/>
            </w14:solidFill>
          </w14:textFill>
        </w:rPr>
        <w:t>3项</w:t>
      </w:r>
      <w:r>
        <w:rPr>
          <w:rFonts w:ascii="Times New Roman" w:hAnsi="Times New Roman" w:eastAsia="仿宋_GB2312" w:cs="Times New Roman"/>
          <w:color w:val="000000" w:themeColor="text1"/>
          <w:sz w:val="24"/>
          <w:szCs w:val="24"/>
          <w14:textFill>
            <w14:solidFill>
              <w14:schemeClr w14:val="tx1"/>
            </w14:solidFill>
          </w14:textFill>
        </w:rPr>
        <w:t>9 分）、</w:t>
      </w:r>
      <w:r>
        <w:rPr>
          <w:rFonts w:ascii="Times New Roman" w:hAnsi="Times New Roman" w:eastAsia="仿宋_GB2312" w:cs="Times New Roman"/>
          <w:sz w:val="24"/>
          <w:szCs w:val="24"/>
        </w:rPr>
        <w:t>人员管理（</w:t>
      </w:r>
      <w:r>
        <w:rPr>
          <w:rFonts w:hint="eastAsia" w:ascii="黑体" w:hAnsi="黑体" w:eastAsia="黑体" w:cs="黑体"/>
          <w:color w:val="000000" w:themeColor="text1"/>
          <w:sz w:val="24"/>
          <w:szCs w:val="24"/>
          <w14:textFill>
            <w14:solidFill>
              <w14:schemeClr w14:val="tx1"/>
            </w14:solidFill>
          </w14:textFill>
        </w:rPr>
        <w:t>3项</w:t>
      </w:r>
      <w:r>
        <w:rPr>
          <w:rFonts w:hint="default" w:ascii="Times New Roman" w:hAnsi="Times New Roman" w:eastAsia="黑体" w:cs="Times New Roman"/>
          <w:color w:val="000000" w:themeColor="text1"/>
          <w:sz w:val="24"/>
          <w:szCs w:val="24"/>
          <w14:textFill>
            <w14:solidFill>
              <w14:schemeClr w14:val="tx1"/>
            </w14:solidFill>
          </w14:textFill>
        </w:rPr>
        <w:t>9</w:t>
      </w:r>
      <w:r>
        <w:rPr>
          <w:rFonts w:ascii="Times New Roman" w:hAnsi="Times New Roman" w:eastAsia="仿宋_GB2312" w:cs="Times New Roman"/>
          <w:sz w:val="24"/>
          <w:szCs w:val="24"/>
        </w:rPr>
        <w:t xml:space="preserve"> 分）、</w:t>
      </w:r>
      <w:r>
        <w:rPr>
          <w:rFonts w:hint="eastAsia" w:ascii="黑体" w:hAnsi="黑体" w:eastAsia="黑体" w:cs="黑体"/>
          <w:color w:val="000000" w:themeColor="text1"/>
          <w:sz w:val="24"/>
          <w:szCs w:val="24"/>
          <w14:textFill>
            <w14:solidFill>
              <w14:schemeClr w14:val="tx1"/>
            </w14:solidFill>
          </w14:textFill>
        </w:rPr>
        <w:t>管理制度（</w:t>
      </w:r>
      <w:r>
        <w:rPr>
          <w:rFonts w:hint="eastAsia" w:ascii="黑体" w:hAnsi="黑体" w:eastAsia="黑体" w:cs="黑体"/>
          <w:color w:val="000000" w:themeColor="text1"/>
          <w:sz w:val="24"/>
          <w:szCs w:val="24"/>
          <w:lang w:val="en-US" w:eastAsia="zh-CN"/>
          <w14:textFill>
            <w14:solidFill>
              <w14:schemeClr w14:val="tx1"/>
            </w14:solidFill>
          </w14:textFill>
        </w:rPr>
        <w:t>20</w:t>
      </w:r>
      <w:r>
        <w:rPr>
          <w:rFonts w:hint="eastAsia" w:ascii="黑体" w:hAnsi="黑体" w:eastAsia="黑体" w:cs="黑体"/>
          <w:color w:val="000000" w:themeColor="text1"/>
          <w:sz w:val="24"/>
          <w:szCs w:val="24"/>
          <w14:textFill>
            <w14:solidFill>
              <w14:schemeClr w14:val="tx1"/>
            </w14:solidFill>
          </w14:textFill>
        </w:rPr>
        <w:t>项，</w:t>
      </w:r>
      <w:r>
        <w:rPr>
          <w:rFonts w:hint="eastAsia" w:ascii="黑体" w:hAnsi="黑体" w:eastAsia="黑体" w:cs="黑体"/>
          <w:color w:val="000000" w:themeColor="text1"/>
          <w:sz w:val="24"/>
          <w:szCs w:val="24"/>
          <w:lang w:val="en-US" w:eastAsia="zh-CN"/>
          <w14:textFill>
            <w14:solidFill>
              <w14:schemeClr w14:val="tx1"/>
            </w14:solidFill>
          </w14:textFill>
        </w:rPr>
        <w:t>60</w:t>
      </w:r>
      <w:r>
        <w:rPr>
          <w:rFonts w:hint="eastAsia" w:ascii="黑体" w:hAnsi="黑体" w:eastAsia="黑体" w:cs="黑体"/>
          <w:color w:val="000000" w:themeColor="text1"/>
          <w:sz w:val="24"/>
          <w:szCs w:val="24"/>
          <w14:textFill>
            <w14:solidFill>
              <w14:schemeClr w14:val="tx1"/>
            </w14:solidFill>
          </w14:textFill>
        </w:rPr>
        <w:t xml:space="preserve"> 分）</w:t>
      </w:r>
      <w:r>
        <w:rPr>
          <w:rFonts w:ascii="Times New Roman" w:hAnsi="Times New Roman" w:eastAsia="仿宋_GB2312" w:cs="Times New Roman"/>
          <w:color w:val="000000" w:themeColor="text1"/>
          <w:sz w:val="24"/>
          <w:szCs w:val="24"/>
          <w14:textFill>
            <w14:solidFill>
              <w14:schemeClr w14:val="tx1"/>
            </w14:solidFill>
          </w14:textFill>
        </w:rPr>
        <w:t>以及试制食品检验合格报告（1 分）六部分，</w:t>
      </w:r>
      <w:r>
        <w:rPr>
          <w:rFonts w:hint="eastAsia" w:ascii="黑体" w:hAnsi="黑体" w:eastAsia="黑体" w:cs="黑体"/>
          <w:color w:val="000000" w:themeColor="text1"/>
          <w:sz w:val="24"/>
          <w:szCs w:val="24"/>
          <w14:textFill>
            <w14:solidFill>
              <w14:schemeClr w14:val="tx1"/>
            </w14:solidFill>
          </w14:textFill>
        </w:rPr>
        <w:t>共4</w:t>
      </w:r>
      <w:r>
        <w:rPr>
          <w:rFonts w:hint="eastAsia" w:ascii="黑体" w:hAnsi="黑体" w:eastAsia="黑体" w:cs="黑体"/>
          <w:color w:val="000000" w:themeColor="text1"/>
          <w:sz w:val="24"/>
          <w:szCs w:val="24"/>
          <w:lang w:val="en-US" w:eastAsia="zh-CN"/>
          <w14:textFill>
            <w14:solidFill>
              <w14:schemeClr w14:val="tx1"/>
            </w14:solidFill>
          </w14:textFill>
        </w:rPr>
        <w:t>6</w:t>
      </w:r>
      <w:r>
        <w:rPr>
          <w:rFonts w:hint="eastAsia" w:ascii="黑体" w:hAnsi="黑体" w:eastAsia="黑体" w:cs="黑体"/>
          <w:color w:val="000000" w:themeColor="text1"/>
          <w:sz w:val="24"/>
          <w:szCs w:val="24"/>
          <w14:textFill>
            <w14:solidFill>
              <w14:schemeClr w14:val="tx1"/>
            </w14:solidFill>
          </w14:textFill>
        </w:rPr>
        <w:t xml:space="preserve"> 个核查项目13</w:t>
      </w:r>
      <w:r>
        <w:rPr>
          <w:rFonts w:hint="eastAsia" w:ascii="黑体" w:hAnsi="黑体" w:eastAsia="黑体" w:cs="黑体"/>
          <w:color w:val="000000" w:themeColor="text1"/>
          <w:sz w:val="24"/>
          <w:szCs w:val="24"/>
          <w:lang w:val="en-US" w:eastAsia="zh-CN"/>
          <w14:textFill>
            <w14:solidFill>
              <w14:schemeClr w14:val="tx1"/>
            </w14:solidFill>
          </w14:textFill>
        </w:rPr>
        <w:t>6</w:t>
      </w:r>
      <w:r>
        <w:rPr>
          <w:rFonts w:hint="eastAsia" w:ascii="黑体" w:hAnsi="黑体" w:eastAsia="黑体" w:cs="黑体"/>
          <w:color w:val="000000" w:themeColor="text1"/>
          <w:sz w:val="24"/>
          <w:szCs w:val="24"/>
          <w14:textFill>
            <w14:solidFill>
              <w14:schemeClr w14:val="tx1"/>
            </w14:solidFill>
          </w14:textFill>
        </w:rPr>
        <w:t>分。</w:t>
      </w:r>
    </w:p>
    <w:p>
      <w:pPr>
        <w:spacing w:line="440" w:lineRule="exact"/>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4. 核查组应当按照核查项目规定的核查内容及评分标准核查评分，并将发现的问题详实地记录在“核查记录”栏目中。</w:t>
      </w:r>
    </w:p>
    <w:p>
      <w:pPr>
        <w:spacing w:line="440" w:lineRule="exact"/>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5. 现场核查评分原则：现场核查评分标准分为符合要求、基本符合要求、不符合要求。符合要求，是指现场核查情况全</w:t>
      </w:r>
      <w:r>
        <w:rPr>
          <w:rFonts w:hint="eastAsia" w:ascii="Times New Roman" w:hAnsi="Times New Roman" w:eastAsia="仿宋_GB2312" w:cs="Times New Roman"/>
          <w:sz w:val="24"/>
          <w:szCs w:val="24"/>
        </w:rPr>
        <w:t>部符合“核查内容”要求，得</w:t>
      </w:r>
      <w:r>
        <w:rPr>
          <w:rFonts w:ascii="Times New Roman" w:hAnsi="Times New Roman" w:eastAsia="仿宋_GB2312" w:cs="Times New Roman"/>
          <w:sz w:val="24"/>
          <w:szCs w:val="24"/>
        </w:rPr>
        <w:t>3 分；基本符合要求，是指现场核查发现的问题属于个别、轻微或偶然发生，不会对食品安全产</w:t>
      </w:r>
      <w:r>
        <w:rPr>
          <w:rFonts w:hint="eastAsia" w:ascii="Times New Roman" w:hAnsi="Times New Roman" w:eastAsia="仿宋_GB2312" w:cs="Times New Roman"/>
          <w:sz w:val="24"/>
          <w:szCs w:val="24"/>
        </w:rPr>
        <w:t>生严重影响，可在规定时间内通过整改达到食品安全要求的，得</w:t>
      </w:r>
      <w:r>
        <w:rPr>
          <w:rFonts w:ascii="Times New Roman" w:hAnsi="Times New Roman" w:eastAsia="仿宋_GB2312" w:cs="Times New Roman"/>
          <w:sz w:val="24"/>
          <w:szCs w:val="24"/>
        </w:rPr>
        <w:t>1 分；不符合要求，是指现场核查发现的问题属于申请人内部</w:t>
      </w:r>
      <w:r>
        <w:rPr>
          <w:rFonts w:hint="eastAsia" w:ascii="Times New Roman" w:hAnsi="Times New Roman" w:eastAsia="仿宋_GB2312" w:cs="Times New Roman"/>
          <w:sz w:val="24"/>
          <w:szCs w:val="24"/>
        </w:rPr>
        <w:t>普遍、严重、系统性或区域性缺陷，可能影响食品安全的，得</w:t>
      </w:r>
      <w:r>
        <w:rPr>
          <w:rFonts w:ascii="Times New Roman" w:hAnsi="Times New Roman" w:eastAsia="仿宋_GB2312" w:cs="Times New Roman"/>
          <w:sz w:val="24"/>
          <w:szCs w:val="24"/>
        </w:rPr>
        <w:t>0 分。</w:t>
      </w:r>
    </w:p>
    <w:p>
      <w:pPr>
        <w:spacing w:line="440" w:lineRule="exact"/>
        <w:ind w:firstLine="480" w:firstLineChars="200"/>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试制食品检验报告核查判定得分为</w:t>
      </w:r>
      <w:r>
        <w:rPr>
          <w:rFonts w:ascii="Times New Roman" w:hAnsi="Times New Roman" w:eastAsia="仿宋_GB2312" w:cs="Times New Roman"/>
          <w:sz w:val="24"/>
          <w:szCs w:val="24"/>
        </w:rPr>
        <w:t>1 分、0.5 分和0 分。</w:t>
      </w:r>
    </w:p>
    <w:p>
      <w:pPr>
        <w:spacing w:line="440" w:lineRule="exact"/>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6. 现场核查结论判定原则：核查项目单项得分无0 分且总得分率≥85%的，该类别名称及品种明细判定为通过现场核查。</w:t>
      </w:r>
    </w:p>
    <w:p>
      <w:pPr>
        <w:spacing w:line="440" w:lineRule="exact"/>
        <w:ind w:firstLine="480" w:firstLineChars="200"/>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当出现以下两种情况之一时，该类别名称及品种明细判定为未通过现场核查：</w:t>
      </w:r>
    </w:p>
    <w:p>
      <w:pPr>
        <w:spacing w:line="440" w:lineRule="exact"/>
        <w:ind w:firstLine="480" w:firstLineChars="200"/>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1）有一项及以上核查项目得0 分的；</w:t>
      </w:r>
    </w:p>
    <w:p>
      <w:pPr>
        <w:spacing w:line="440" w:lineRule="exact"/>
        <w:ind w:firstLine="480" w:firstLineChars="200"/>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2）核查项目总得分率＜85%的。</w:t>
      </w:r>
    </w:p>
    <w:p>
      <w:pPr>
        <w:spacing w:line="440" w:lineRule="exact"/>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7. 某个核查项目不适用时，不参与评分，并在“核查记录”栏目中说明不适用的原因。</w:t>
      </w:r>
    </w:p>
    <w:p>
      <w:pPr>
        <w:spacing w:before="312" w:beforeLines="100" w:after="156" w:afterLines="50" w:line="400" w:lineRule="exact"/>
        <w:ind w:firstLine="480" w:firstLineChars="200"/>
        <w:jc w:val="center"/>
        <w:outlineLvl w:val="0"/>
        <w:rPr>
          <w:rFonts w:eastAsia="黑体"/>
          <w:sz w:val="32"/>
          <w:szCs w:val="32"/>
        </w:rPr>
      </w:pPr>
      <w:r>
        <w:rPr>
          <w:rFonts w:hint="eastAsia" w:ascii="方正仿宋简体" w:hAnsi="宋体" w:eastAsia="方正仿宋简体"/>
          <w:sz w:val="24"/>
        </w:rPr>
        <w:br w:type="page"/>
      </w:r>
      <w:r>
        <w:rPr>
          <w:rFonts w:hint="eastAsia" w:eastAsia="黑体"/>
          <w:sz w:val="32"/>
          <w:szCs w:val="32"/>
        </w:rPr>
        <w:t>一、生产场所（共</w:t>
      </w:r>
      <w:r>
        <w:rPr>
          <w:rFonts w:hint="eastAsia" w:ascii="黑体" w:hAnsi="黑体" w:eastAsia="黑体" w:cs="黑体"/>
          <w:color w:val="000000" w:themeColor="text1"/>
          <w:sz w:val="32"/>
          <w:szCs w:val="32"/>
          <w14:textFill>
            <w14:solidFill>
              <w14:schemeClr w14:val="tx1"/>
            </w14:solidFill>
          </w14:textFill>
        </w:rPr>
        <w:t>21</w:t>
      </w:r>
      <w:r>
        <w:rPr>
          <w:rFonts w:hint="eastAsia" w:eastAsia="黑体"/>
          <w:sz w:val="32"/>
          <w:szCs w:val="32"/>
        </w:rPr>
        <w:t>分）</w:t>
      </w:r>
    </w:p>
    <w:tbl>
      <w:tblPr>
        <w:tblStyle w:val="5"/>
        <w:tblW w:w="14374"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804"/>
        <w:gridCol w:w="4099"/>
        <w:gridCol w:w="5205"/>
        <w:gridCol w:w="465"/>
        <w:gridCol w:w="1125"/>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trPr>
        <w:tc>
          <w:tcPr>
            <w:tcW w:w="516" w:type="dxa"/>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imes New Roman" w:hAnsi="Times New Roman" w:eastAsia="黑体" w:cs="Times New Roman"/>
                <w:bCs/>
                <w:kern w:val="0"/>
                <w:szCs w:val="21"/>
              </w:rPr>
            </w:pPr>
            <w:r>
              <w:rPr>
                <w:rFonts w:hint="eastAsia" w:ascii="Times New Roman" w:hAnsi="Times New Roman" w:eastAsia="黑体" w:cs="Times New Roman"/>
                <w:bCs/>
                <w:kern w:val="0"/>
                <w:szCs w:val="21"/>
              </w:rPr>
              <w:t>序号</w:t>
            </w:r>
          </w:p>
        </w:tc>
        <w:tc>
          <w:tcPr>
            <w:tcW w:w="804" w:type="dxa"/>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imes New Roman" w:hAnsi="Times New Roman" w:eastAsia="黑体" w:cs="Times New Roman"/>
                <w:bCs/>
                <w:kern w:val="0"/>
                <w:szCs w:val="21"/>
              </w:rPr>
            </w:pPr>
            <w:r>
              <w:rPr>
                <w:rFonts w:hint="eastAsia" w:ascii="Times New Roman" w:hAnsi="Times New Roman" w:eastAsia="黑体" w:cs="Times New Roman"/>
                <w:bCs/>
                <w:kern w:val="0"/>
                <w:szCs w:val="21"/>
              </w:rPr>
              <w:t>核查项目</w:t>
            </w:r>
          </w:p>
        </w:tc>
        <w:tc>
          <w:tcPr>
            <w:tcW w:w="4099" w:type="dxa"/>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imes New Roman" w:hAnsi="Times New Roman" w:eastAsia="黑体" w:cs="Times New Roman"/>
                <w:bCs/>
                <w:kern w:val="0"/>
                <w:szCs w:val="21"/>
              </w:rPr>
            </w:pPr>
            <w:r>
              <w:rPr>
                <w:rFonts w:hint="eastAsia" w:ascii="Times New Roman" w:hAnsi="Times New Roman" w:eastAsia="黑体" w:cs="Times New Roman"/>
                <w:bCs/>
                <w:kern w:val="0"/>
                <w:szCs w:val="21"/>
              </w:rPr>
              <w:t>核查内容</w:t>
            </w:r>
          </w:p>
        </w:tc>
        <w:tc>
          <w:tcPr>
            <w:tcW w:w="5670"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imes New Roman" w:hAnsi="Times New Roman" w:eastAsia="黑体" w:cs="Times New Roman"/>
                <w:bCs/>
                <w:kern w:val="0"/>
                <w:szCs w:val="21"/>
              </w:rPr>
            </w:pPr>
            <w:r>
              <w:rPr>
                <w:rFonts w:hint="eastAsia" w:ascii="Times New Roman" w:hAnsi="Times New Roman" w:eastAsia="黑体" w:cs="Times New Roman"/>
                <w:bCs/>
                <w:kern w:val="0"/>
                <w:szCs w:val="21"/>
              </w:rPr>
              <w:t>评分标准</w:t>
            </w:r>
          </w:p>
        </w:tc>
        <w:tc>
          <w:tcPr>
            <w:tcW w:w="1125" w:type="dxa"/>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Times New Roman" w:hAnsi="Times New Roman" w:eastAsia="黑体" w:cs="Times New Roman"/>
                <w:bCs/>
                <w:kern w:val="0"/>
                <w:szCs w:val="21"/>
                <w:lang w:eastAsia="zh-CN"/>
              </w:rPr>
            </w:pPr>
            <w:r>
              <w:rPr>
                <w:rFonts w:hint="eastAsia" w:ascii="Times New Roman" w:hAnsi="Times New Roman" w:eastAsia="黑体" w:cs="Times New Roman"/>
                <w:bCs/>
                <w:kern w:val="0"/>
                <w:szCs w:val="21"/>
              </w:rPr>
              <w:t>核查</w:t>
            </w:r>
            <w:r>
              <w:rPr>
                <w:rFonts w:hint="eastAsia" w:ascii="Times New Roman" w:hAnsi="Times New Roman" w:eastAsia="黑体" w:cs="Times New Roman"/>
                <w:bCs/>
                <w:kern w:val="0"/>
                <w:szCs w:val="21"/>
                <w:lang w:eastAsia="zh-CN"/>
              </w:rPr>
              <w:t>得分</w:t>
            </w:r>
          </w:p>
        </w:tc>
        <w:tc>
          <w:tcPr>
            <w:tcW w:w="2160" w:type="dxa"/>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Times New Roman" w:hAnsi="Times New Roman" w:eastAsia="黑体" w:cs="Times New Roman"/>
                <w:bCs/>
                <w:kern w:val="0"/>
                <w:szCs w:val="21"/>
                <w:lang w:val="en-US" w:eastAsia="zh-CN"/>
              </w:rPr>
            </w:pPr>
            <w:r>
              <w:rPr>
                <w:rFonts w:hint="eastAsia" w:ascii="Times New Roman" w:hAnsi="Times New Roman" w:eastAsia="黑体" w:cs="Times New Roman"/>
                <w:bCs/>
                <w:kern w:val="0"/>
                <w:szCs w:val="21"/>
              </w:rPr>
              <w:t>核查</w:t>
            </w:r>
            <w:r>
              <w:rPr>
                <w:rFonts w:hint="eastAsia" w:ascii="Times New Roman" w:hAnsi="Times New Roman" w:eastAsia="黑体" w:cs="Times New Roman"/>
                <w:bCs/>
                <w:kern w:val="0"/>
                <w:szCs w:val="21"/>
                <w:lang w:eastAsia="zh-CN"/>
              </w:rPr>
              <w:t>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16" w:type="dxa"/>
            <w:vMerge w:val="restart"/>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804" w:type="dxa"/>
            <w:vMerge w:val="restart"/>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厂区要求</w:t>
            </w:r>
          </w:p>
        </w:tc>
        <w:tc>
          <w:tcPr>
            <w:tcW w:w="4099" w:type="dxa"/>
            <w:vMerge w:val="restart"/>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1. 厂区不应选择对食品有显著污染的区域。厂区周围无虫害大量孳生的潜在场所，无有害废弃物以及粉尘、有害气体、放射性物质和其他扩散性污染源。各类污染源难以避开时应当有必要的防范措施，能有效清除污染源造成的影响。现场提供的《食品生产加工场所周围环境平面图》与实际一致。</w:t>
            </w:r>
          </w:p>
        </w:tc>
        <w:tc>
          <w:tcPr>
            <w:tcW w:w="5205" w:type="dxa"/>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符合规定要求。</w:t>
            </w:r>
          </w:p>
        </w:tc>
        <w:tc>
          <w:tcPr>
            <w:tcW w:w="465" w:type="dxa"/>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125" w:type="dxa"/>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p>
        </w:tc>
        <w:tc>
          <w:tcPr>
            <w:tcW w:w="2160" w:type="dxa"/>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16" w:type="dxa"/>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c>
          <w:tcPr>
            <w:tcW w:w="804" w:type="dxa"/>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c>
          <w:tcPr>
            <w:tcW w:w="4099" w:type="dxa"/>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c>
          <w:tcPr>
            <w:tcW w:w="5205" w:type="dxa"/>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w:t>
            </w: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对厂区周边的污染源有相应的识别、防范或清除措施，但个别措施效果不明显或证据不充分。</w:t>
            </w:r>
          </w:p>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现场提供的平面图与实际不一致。</w:t>
            </w:r>
          </w:p>
        </w:tc>
        <w:tc>
          <w:tcPr>
            <w:tcW w:w="465" w:type="dxa"/>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125" w:type="dxa"/>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p>
        </w:tc>
        <w:tc>
          <w:tcPr>
            <w:tcW w:w="2160" w:type="dxa"/>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16" w:type="dxa"/>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c>
          <w:tcPr>
            <w:tcW w:w="804" w:type="dxa"/>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c>
          <w:tcPr>
            <w:tcW w:w="4099" w:type="dxa"/>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c>
          <w:tcPr>
            <w:tcW w:w="5205" w:type="dxa"/>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w:t>
            </w: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未对厂区周边的无污染源进行识别、防范或采取清除措施。</w:t>
            </w:r>
          </w:p>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虽然识别了厂区周边的污染源，但采取的污染源防范或清除措施无效果。</w:t>
            </w:r>
          </w:p>
        </w:tc>
        <w:tc>
          <w:tcPr>
            <w:tcW w:w="465" w:type="dxa"/>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0</w:t>
            </w:r>
          </w:p>
        </w:tc>
        <w:tc>
          <w:tcPr>
            <w:tcW w:w="1125" w:type="dxa"/>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p>
        </w:tc>
        <w:tc>
          <w:tcPr>
            <w:tcW w:w="2160" w:type="dxa"/>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16" w:type="dxa"/>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c>
          <w:tcPr>
            <w:tcW w:w="804" w:type="dxa"/>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c>
          <w:tcPr>
            <w:tcW w:w="4099" w:type="dxa"/>
            <w:vMerge w:val="restart"/>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2. 厂区环境整洁，无扬尘或积水现象。各功能区划分明显，布局合理。现场提供的《食品生产加工场所平面图》与实际一致。生活区与生产区保持适当距离或分隔，防止交叉污染。厂区道路应当采用硬质材料铺设。厂区绿化应当与生产车间保持适当距离，植被应当定期维护，防止虫害孳生。</w:t>
            </w:r>
          </w:p>
        </w:tc>
        <w:tc>
          <w:tcPr>
            <w:tcW w:w="5205" w:type="dxa"/>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符合规定要求。</w:t>
            </w:r>
          </w:p>
        </w:tc>
        <w:tc>
          <w:tcPr>
            <w:tcW w:w="465" w:type="dxa"/>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125" w:type="dxa"/>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p>
        </w:tc>
        <w:tc>
          <w:tcPr>
            <w:tcW w:w="2160" w:type="dxa"/>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16" w:type="dxa"/>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c>
          <w:tcPr>
            <w:tcW w:w="804" w:type="dxa"/>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c>
          <w:tcPr>
            <w:tcW w:w="4099" w:type="dxa"/>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c>
          <w:tcPr>
            <w:tcW w:w="5205" w:type="dxa"/>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w:t>
            </w: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厂区环境、布局、功能区划分、绿化带位置及维护等略有不足，检查时未发现明显的污染现象。</w:t>
            </w:r>
          </w:p>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现场提供的平面图与实际不一致。</w:t>
            </w:r>
          </w:p>
        </w:tc>
        <w:tc>
          <w:tcPr>
            <w:tcW w:w="465" w:type="dxa"/>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125" w:type="dxa"/>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p>
        </w:tc>
        <w:tc>
          <w:tcPr>
            <w:tcW w:w="2160" w:type="dxa"/>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16" w:type="dxa"/>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c>
          <w:tcPr>
            <w:tcW w:w="804" w:type="dxa"/>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c>
          <w:tcPr>
            <w:tcW w:w="4099" w:type="dxa"/>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c>
          <w:tcPr>
            <w:tcW w:w="5205" w:type="dxa"/>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厂区环境不整洁。</w:t>
            </w:r>
          </w:p>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厂区布局不合理，存在交叉污染现象。</w:t>
            </w:r>
          </w:p>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生活区与生产区未保持适当距离或分隔，存在交叉污染风险。</w:t>
            </w:r>
          </w:p>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绿化带紧邻车间、仓库，有虫害大量孳生和侵入生产场所的现象，存在较为严重的污染风险。</w:t>
            </w:r>
          </w:p>
        </w:tc>
        <w:tc>
          <w:tcPr>
            <w:tcW w:w="465" w:type="dxa"/>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0</w:t>
            </w:r>
          </w:p>
        </w:tc>
        <w:tc>
          <w:tcPr>
            <w:tcW w:w="1125" w:type="dxa"/>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p>
        </w:tc>
        <w:tc>
          <w:tcPr>
            <w:tcW w:w="2160" w:type="dxa"/>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16" w:type="dxa"/>
            <w:vMerge w:val="restart"/>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c>
          <w:tcPr>
            <w:tcW w:w="804" w:type="dxa"/>
            <w:vMerge w:val="restart"/>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厂房和车间</w:t>
            </w:r>
          </w:p>
        </w:tc>
        <w:tc>
          <w:tcPr>
            <w:tcW w:w="4099" w:type="dxa"/>
            <w:vMerge w:val="restart"/>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1. 应当具有与生产的产品品种、数量相适应的厂房和车间，并根据生产工艺及清洁程度的要求合理布局和划分作业区，避免交叉污染；厂房内设置的检验室应当与生产区域分隔。现场提供的《食品生产加工场所各功能区间布局平面图》与实际一致。</w:t>
            </w:r>
          </w:p>
        </w:tc>
        <w:tc>
          <w:tcPr>
            <w:tcW w:w="5205" w:type="dxa"/>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符合规定要求。</w:t>
            </w:r>
          </w:p>
        </w:tc>
        <w:tc>
          <w:tcPr>
            <w:tcW w:w="465" w:type="dxa"/>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125" w:type="dxa"/>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p>
        </w:tc>
        <w:tc>
          <w:tcPr>
            <w:tcW w:w="2160" w:type="dxa"/>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16" w:type="dxa"/>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c>
          <w:tcPr>
            <w:tcW w:w="804" w:type="dxa"/>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c>
          <w:tcPr>
            <w:tcW w:w="4099" w:type="dxa"/>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c>
          <w:tcPr>
            <w:tcW w:w="5205" w:type="dxa"/>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作业区布局和划分存在轻微缺陷。现场提供的平面图与实际不一致。</w:t>
            </w:r>
          </w:p>
        </w:tc>
        <w:tc>
          <w:tcPr>
            <w:tcW w:w="465" w:type="dxa"/>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125" w:type="dxa"/>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c>
          <w:tcPr>
            <w:tcW w:w="2160" w:type="dxa"/>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16" w:type="dxa"/>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c>
          <w:tcPr>
            <w:tcW w:w="804" w:type="dxa"/>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c>
          <w:tcPr>
            <w:tcW w:w="4099" w:type="dxa"/>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c>
          <w:tcPr>
            <w:tcW w:w="5205" w:type="dxa"/>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w:t>
            </w:r>
            <w:r>
              <w:rPr>
                <w:rFonts w:ascii="Times New Roman" w:hAnsi="Times New Roman" w:eastAsia="仿宋_GB2312" w:cs="Times New Roman"/>
                <w:kern w:val="0"/>
                <w:szCs w:val="21"/>
              </w:rPr>
              <w:t>.</w:t>
            </w:r>
            <w:r>
              <w:t xml:space="preserve"> </w:t>
            </w:r>
            <w:r>
              <w:rPr>
                <w:rFonts w:ascii="Times New Roman" w:hAnsi="Times New Roman" w:eastAsia="仿宋_GB2312" w:cs="Times New Roman"/>
                <w:kern w:val="0"/>
                <w:szCs w:val="21"/>
              </w:rPr>
              <w:t>厂房和车间的种类、数量以及</w:t>
            </w:r>
            <w:r>
              <w:rPr>
                <w:rFonts w:hint="eastAsia" w:ascii="Times New Roman" w:hAnsi="Times New Roman" w:eastAsia="仿宋_GB2312" w:cs="Times New Roman"/>
                <w:kern w:val="0"/>
                <w:szCs w:val="21"/>
              </w:rPr>
              <w:t>厂房面积与空间不能满足生产需求，或者作业区布局和划分不合理。</w:t>
            </w:r>
          </w:p>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2. </w:t>
            </w:r>
            <w:r>
              <w:rPr>
                <w:rFonts w:hint="eastAsia" w:ascii="Times New Roman" w:hAnsi="Times New Roman" w:eastAsia="仿宋_GB2312" w:cs="Times New Roman"/>
                <w:kern w:val="0"/>
                <w:szCs w:val="21"/>
              </w:rPr>
              <w:t>检验室（过程检验室除外）未与生产区域分隔。</w:t>
            </w:r>
          </w:p>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w:t>
            </w:r>
            <w:r>
              <w:rPr>
                <w:rFonts w:ascii="Times New Roman" w:hAnsi="Times New Roman" w:eastAsia="仿宋_GB2312" w:cs="Times New Roman"/>
                <w:kern w:val="0"/>
                <w:szCs w:val="21"/>
              </w:rPr>
              <w:t>.</w:t>
            </w:r>
            <w:r>
              <w:rPr>
                <w:rFonts w:hint="eastAsia"/>
              </w:rPr>
              <w:t xml:space="preserve"> </w:t>
            </w:r>
            <w:r>
              <w:rPr>
                <w:rFonts w:hint="eastAsia" w:ascii="Times New Roman" w:hAnsi="Times New Roman" w:eastAsia="仿宋_GB2312" w:cs="Times New Roman"/>
                <w:kern w:val="0"/>
                <w:szCs w:val="21"/>
              </w:rPr>
              <w:t>车间内设置的过程检验室不符合相关区域卫生要求，存在交叉污染。</w:t>
            </w:r>
          </w:p>
        </w:tc>
        <w:tc>
          <w:tcPr>
            <w:tcW w:w="465" w:type="dxa"/>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0</w:t>
            </w:r>
          </w:p>
        </w:tc>
        <w:tc>
          <w:tcPr>
            <w:tcW w:w="1125" w:type="dxa"/>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c>
          <w:tcPr>
            <w:tcW w:w="2160" w:type="dxa"/>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16" w:type="dxa"/>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c>
          <w:tcPr>
            <w:tcW w:w="804" w:type="dxa"/>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c>
          <w:tcPr>
            <w:tcW w:w="4099" w:type="dxa"/>
            <w:vMerge w:val="restart"/>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2. 车间保持清洁，顶棚、墙壁、门窗和地面应当采用无毒、无味、防渗透、防霉、不易破损脱落的材料建造，结构合理，易于清洁；顶棚结构不利于冷凝水垂直滴落，裸露食品上方的管路应当有防止灰尘散落及水滴掉落的措施；门窗应当闭合严密，不透水、不变形，并有防止虫害侵入的措施；地面应当平坦防滑、无裂缝。</w:t>
            </w:r>
          </w:p>
        </w:tc>
        <w:tc>
          <w:tcPr>
            <w:tcW w:w="5205" w:type="dxa"/>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符合规定要求。</w:t>
            </w:r>
          </w:p>
        </w:tc>
        <w:tc>
          <w:tcPr>
            <w:tcW w:w="465" w:type="dxa"/>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125" w:type="dxa"/>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p>
        </w:tc>
        <w:tc>
          <w:tcPr>
            <w:tcW w:w="2160" w:type="dxa"/>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16" w:type="dxa"/>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c>
          <w:tcPr>
            <w:tcW w:w="804" w:type="dxa"/>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c>
          <w:tcPr>
            <w:tcW w:w="4099" w:type="dxa"/>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c>
          <w:tcPr>
            <w:tcW w:w="5205" w:type="dxa"/>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车间清洁程度略有不足。</w:t>
            </w:r>
          </w:p>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车间个别部位的顶棚、墙壁、地面和门窗构造有缺陷，或者相关防护措施略有不足。</w:t>
            </w:r>
          </w:p>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w:t>
            </w: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 xml:space="preserve"> 个别裸露食品上方的管路、装备存在轻微缺陷。</w:t>
            </w:r>
          </w:p>
        </w:tc>
        <w:tc>
          <w:tcPr>
            <w:tcW w:w="465" w:type="dxa"/>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125" w:type="dxa"/>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c>
          <w:tcPr>
            <w:tcW w:w="2160" w:type="dxa"/>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16" w:type="dxa"/>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c>
          <w:tcPr>
            <w:tcW w:w="804" w:type="dxa"/>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c>
          <w:tcPr>
            <w:tcW w:w="4099" w:type="dxa"/>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c>
          <w:tcPr>
            <w:tcW w:w="5205" w:type="dxa"/>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1. 车间清洁</w:t>
            </w:r>
            <w:r>
              <w:rPr>
                <w:rFonts w:hint="eastAsia" w:ascii="Times New Roman" w:hAnsi="Times New Roman" w:eastAsia="仿宋_GB2312" w:cs="Times New Roman"/>
                <w:kern w:val="0"/>
                <w:szCs w:val="21"/>
              </w:rPr>
              <w:t>不洁，严重影响食品加工卫生条件</w:t>
            </w:r>
            <w:r>
              <w:rPr>
                <w:rFonts w:ascii="Times New Roman" w:hAnsi="Times New Roman" w:eastAsia="仿宋_GB2312" w:cs="Times New Roman"/>
                <w:kern w:val="0"/>
                <w:szCs w:val="21"/>
              </w:rPr>
              <w:t>。</w:t>
            </w:r>
          </w:p>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2. 车间的顶棚、墙壁、地面和门窗构造缺陷</w:t>
            </w:r>
            <w:r>
              <w:rPr>
                <w:rFonts w:hint="eastAsia" w:ascii="Times New Roman" w:hAnsi="Times New Roman" w:eastAsia="仿宋_GB2312" w:cs="Times New Roman"/>
                <w:kern w:val="0"/>
                <w:szCs w:val="21"/>
              </w:rPr>
              <w:t>明显</w:t>
            </w: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存在交叉污染现象</w:t>
            </w:r>
            <w:r>
              <w:rPr>
                <w:rFonts w:ascii="Times New Roman" w:hAnsi="Times New Roman" w:eastAsia="仿宋_GB2312" w:cs="Times New Roman"/>
                <w:kern w:val="0"/>
                <w:szCs w:val="21"/>
              </w:rPr>
              <w:t>。</w:t>
            </w:r>
          </w:p>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w:t>
            </w: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裸露食品上方的管路、装备无防控措施。</w:t>
            </w:r>
          </w:p>
        </w:tc>
        <w:tc>
          <w:tcPr>
            <w:tcW w:w="465" w:type="dxa"/>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0</w:t>
            </w:r>
          </w:p>
        </w:tc>
        <w:tc>
          <w:tcPr>
            <w:tcW w:w="1125" w:type="dxa"/>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c>
          <w:tcPr>
            <w:tcW w:w="2160" w:type="dxa"/>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16" w:type="dxa"/>
            <w:vMerge w:val="continue"/>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imes New Roman" w:hAnsi="Times New Roman" w:eastAsia="仿宋_GB2312" w:cs="Times New Roman"/>
                <w:kern w:val="0"/>
                <w:szCs w:val="21"/>
              </w:rPr>
            </w:pPr>
          </w:p>
        </w:tc>
        <w:tc>
          <w:tcPr>
            <w:tcW w:w="804" w:type="dxa"/>
            <w:vMerge w:val="continue"/>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imes New Roman" w:hAnsi="Times New Roman" w:eastAsia="仿宋_GB2312" w:cs="Times New Roman"/>
                <w:kern w:val="0"/>
                <w:szCs w:val="21"/>
              </w:rPr>
            </w:pPr>
          </w:p>
        </w:tc>
        <w:tc>
          <w:tcPr>
            <w:tcW w:w="4099" w:type="dxa"/>
            <w:vMerge w:val="restart"/>
            <w:vAlign w:val="center"/>
          </w:tcPr>
          <w:p>
            <w:pPr>
              <w:keepNext w:val="0"/>
              <w:keepLines w:val="0"/>
              <w:pageBreakBefore w:val="0"/>
              <w:widowControl/>
              <w:kinsoku/>
              <w:wordWrap/>
              <w:overflowPunct/>
              <w:topLinePunct w:val="0"/>
              <w:autoSpaceDE/>
              <w:autoSpaceDN/>
              <w:bidi w:val="0"/>
              <w:adjustRightInd/>
              <w:snapToGrid/>
              <w:textAlignment w:val="auto"/>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3.清洁作业区、准清洁作业区的空气洁净度应当符合良好生产规范的要求。进出清洁作业区的人流、物流应有防止交叉污染的措施。清洁作业区应保持干燥，生产时应禁止用水。</w:t>
            </w:r>
          </w:p>
          <w:p>
            <w:pPr>
              <w:keepNext w:val="0"/>
              <w:keepLines w:val="0"/>
              <w:pageBreakBefore w:val="0"/>
              <w:widowControl/>
              <w:kinsoku/>
              <w:wordWrap/>
              <w:overflowPunct/>
              <w:topLinePunct w:val="0"/>
              <w:autoSpaceDE/>
              <w:autoSpaceDN/>
              <w:bidi w:val="0"/>
              <w:adjustRightInd/>
              <w:snapToGrid/>
              <w:textAlignment w:val="auto"/>
              <w:rPr>
                <w:rFonts w:hint="eastAsia"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eastAsia="zh-CN"/>
                <w14:textFill>
                  <w14:solidFill>
                    <w14:schemeClr w14:val="tx1"/>
                  </w14:solidFill>
                </w14:textFill>
              </w:rPr>
              <w:t>（《细则》第</w:t>
            </w:r>
            <w:r>
              <w:rPr>
                <w:rFonts w:hint="eastAsia" w:ascii="黑体" w:hAnsi="黑体" w:eastAsia="黑体" w:cs="黑体"/>
                <w:color w:val="000000" w:themeColor="text1"/>
                <w:kern w:val="0"/>
                <w:szCs w:val="21"/>
                <w:lang w:val="en-US" w:eastAsia="zh-CN"/>
                <w14:textFill>
                  <w14:solidFill>
                    <w14:schemeClr w14:val="tx1"/>
                  </w14:solidFill>
                </w14:textFill>
              </w:rPr>
              <w:t>十一、十二条</w:t>
            </w:r>
            <w:r>
              <w:rPr>
                <w:rFonts w:hint="eastAsia" w:ascii="黑体" w:hAnsi="黑体" w:eastAsia="黑体" w:cs="黑体"/>
                <w:color w:val="000000" w:themeColor="text1"/>
                <w:kern w:val="0"/>
                <w:szCs w:val="21"/>
                <w:lang w:eastAsia="zh-CN"/>
                <w14:textFill>
                  <w14:solidFill>
                    <w14:schemeClr w14:val="tx1"/>
                  </w14:solidFill>
                </w14:textFill>
              </w:rPr>
              <w:t>）</w:t>
            </w:r>
          </w:p>
        </w:tc>
        <w:tc>
          <w:tcPr>
            <w:tcW w:w="5205" w:type="dxa"/>
            <w:vAlign w:val="center"/>
          </w:tcPr>
          <w:p>
            <w:pPr>
              <w:keepNext w:val="0"/>
              <w:keepLines w:val="0"/>
              <w:pageBreakBefore w:val="0"/>
              <w:widowControl/>
              <w:kinsoku/>
              <w:wordWrap/>
              <w:overflowPunct/>
              <w:topLinePunct w:val="0"/>
              <w:autoSpaceDE/>
              <w:autoSpaceDN/>
              <w:bidi w:val="0"/>
              <w:adjustRightInd/>
              <w:snapToGrid/>
              <w:textAlignment w:val="auto"/>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符合规定要求。</w:t>
            </w:r>
          </w:p>
        </w:tc>
        <w:tc>
          <w:tcPr>
            <w:tcW w:w="465" w:type="dxa"/>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3</w:t>
            </w:r>
          </w:p>
        </w:tc>
        <w:tc>
          <w:tcPr>
            <w:tcW w:w="1125" w:type="dxa"/>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color w:val="FF0000"/>
                <w:kern w:val="0"/>
                <w:szCs w:val="21"/>
              </w:rPr>
            </w:pPr>
          </w:p>
        </w:tc>
        <w:tc>
          <w:tcPr>
            <w:tcW w:w="2160" w:type="dxa"/>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16" w:type="dxa"/>
            <w:vMerge w:val="continue"/>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imes New Roman" w:hAnsi="Times New Roman" w:eastAsia="仿宋_GB2312" w:cs="Times New Roman"/>
                <w:kern w:val="0"/>
                <w:szCs w:val="21"/>
              </w:rPr>
            </w:pPr>
          </w:p>
        </w:tc>
        <w:tc>
          <w:tcPr>
            <w:tcW w:w="804" w:type="dxa"/>
            <w:vMerge w:val="continue"/>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imes New Roman" w:hAnsi="Times New Roman" w:eastAsia="仿宋_GB2312" w:cs="Times New Roman"/>
                <w:kern w:val="0"/>
                <w:szCs w:val="21"/>
              </w:rPr>
            </w:pPr>
          </w:p>
        </w:tc>
        <w:tc>
          <w:tcPr>
            <w:tcW w:w="4099" w:type="dxa"/>
            <w:vMerge w:val="continue"/>
            <w:vAlign w:val="center"/>
          </w:tcPr>
          <w:p>
            <w:pPr>
              <w:keepNext w:val="0"/>
              <w:keepLines w:val="0"/>
              <w:pageBreakBefore w:val="0"/>
              <w:widowControl/>
              <w:kinsoku/>
              <w:wordWrap/>
              <w:overflowPunct/>
              <w:topLinePunct w:val="0"/>
              <w:autoSpaceDE/>
              <w:autoSpaceDN/>
              <w:bidi w:val="0"/>
              <w:adjustRightInd/>
              <w:snapToGrid/>
              <w:textAlignment w:val="auto"/>
              <w:rPr>
                <w:rFonts w:hint="eastAsia" w:ascii="黑体" w:hAnsi="黑体" w:eastAsia="黑体" w:cs="黑体"/>
                <w:color w:val="000000" w:themeColor="text1"/>
                <w:kern w:val="0"/>
                <w:szCs w:val="21"/>
                <w14:textFill>
                  <w14:solidFill>
                    <w14:schemeClr w14:val="tx1"/>
                  </w14:solidFill>
                </w14:textFill>
              </w:rPr>
            </w:pPr>
          </w:p>
        </w:tc>
        <w:tc>
          <w:tcPr>
            <w:tcW w:w="5205" w:type="dxa"/>
            <w:vAlign w:val="center"/>
          </w:tcPr>
          <w:p>
            <w:pPr>
              <w:keepNext w:val="0"/>
              <w:keepLines w:val="0"/>
              <w:pageBreakBefore w:val="0"/>
              <w:widowControl/>
              <w:kinsoku/>
              <w:wordWrap/>
              <w:overflowPunct/>
              <w:topLinePunct w:val="0"/>
              <w:autoSpaceDE/>
              <w:autoSpaceDN/>
              <w:bidi w:val="0"/>
              <w:adjustRightInd/>
              <w:snapToGrid/>
              <w:textAlignment w:val="auto"/>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1.个别人流、物流进出清洁作业区的防止交叉污染的措施存在轻微缺陷。</w:t>
            </w:r>
          </w:p>
          <w:p>
            <w:pPr>
              <w:keepNext w:val="0"/>
              <w:keepLines w:val="0"/>
              <w:pageBreakBefore w:val="0"/>
              <w:widowControl/>
              <w:kinsoku/>
              <w:wordWrap/>
              <w:overflowPunct/>
              <w:topLinePunct w:val="0"/>
              <w:autoSpaceDE/>
              <w:autoSpaceDN/>
              <w:bidi w:val="0"/>
              <w:adjustRightInd/>
              <w:snapToGrid/>
              <w:textAlignment w:val="auto"/>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2.清洁作业区湿式清洁后，个别部位未及时恢复干燥。</w:t>
            </w:r>
          </w:p>
        </w:tc>
        <w:tc>
          <w:tcPr>
            <w:tcW w:w="465" w:type="dxa"/>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1</w:t>
            </w:r>
          </w:p>
        </w:tc>
        <w:tc>
          <w:tcPr>
            <w:tcW w:w="1125" w:type="dxa"/>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color w:val="FF0000"/>
                <w:kern w:val="0"/>
                <w:szCs w:val="21"/>
              </w:rPr>
            </w:pPr>
          </w:p>
        </w:tc>
        <w:tc>
          <w:tcPr>
            <w:tcW w:w="2160" w:type="dxa"/>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16" w:type="dxa"/>
            <w:vMerge w:val="continue"/>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imes New Roman" w:hAnsi="Times New Roman" w:eastAsia="仿宋_GB2312" w:cs="Times New Roman"/>
                <w:kern w:val="0"/>
                <w:szCs w:val="21"/>
              </w:rPr>
            </w:pPr>
          </w:p>
        </w:tc>
        <w:tc>
          <w:tcPr>
            <w:tcW w:w="804" w:type="dxa"/>
            <w:vMerge w:val="continue"/>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imes New Roman" w:hAnsi="Times New Roman" w:eastAsia="仿宋_GB2312" w:cs="Times New Roman"/>
                <w:kern w:val="0"/>
                <w:szCs w:val="21"/>
              </w:rPr>
            </w:pPr>
          </w:p>
        </w:tc>
        <w:tc>
          <w:tcPr>
            <w:tcW w:w="4099" w:type="dxa"/>
            <w:vMerge w:val="continue"/>
            <w:vAlign w:val="center"/>
          </w:tcPr>
          <w:p>
            <w:pPr>
              <w:keepNext w:val="0"/>
              <w:keepLines w:val="0"/>
              <w:pageBreakBefore w:val="0"/>
              <w:widowControl/>
              <w:kinsoku/>
              <w:wordWrap/>
              <w:overflowPunct/>
              <w:topLinePunct w:val="0"/>
              <w:autoSpaceDE/>
              <w:autoSpaceDN/>
              <w:bidi w:val="0"/>
              <w:adjustRightInd/>
              <w:snapToGrid/>
              <w:textAlignment w:val="auto"/>
              <w:rPr>
                <w:rFonts w:hint="eastAsia" w:ascii="黑体" w:hAnsi="黑体" w:eastAsia="黑体" w:cs="黑体"/>
                <w:color w:val="000000" w:themeColor="text1"/>
                <w:kern w:val="0"/>
                <w:szCs w:val="21"/>
                <w14:textFill>
                  <w14:solidFill>
                    <w14:schemeClr w14:val="tx1"/>
                  </w14:solidFill>
                </w14:textFill>
              </w:rPr>
            </w:pPr>
          </w:p>
        </w:tc>
        <w:tc>
          <w:tcPr>
            <w:tcW w:w="5205" w:type="dxa"/>
            <w:vAlign w:val="center"/>
          </w:tcPr>
          <w:p>
            <w:pPr>
              <w:keepNext w:val="0"/>
              <w:keepLines w:val="0"/>
              <w:pageBreakBefore w:val="0"/>
              <w:widowControl/>
              <w:kinsoku/>
              <w:wordWrap/>
              <w:overflowPunct/>
              <w:topLinePunct w:val="0"/>
              <w:autoSpaceDE/>
              <w:autoSpaceDN/>
              <w:bidi w:val="0"/>
              <w:adjustRightInd/>
              <w:snapToGrid/>
              <w:textAlignment w:val="auto"/>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1.清洁作业区的防止人流、物流交叉污染的措施存在严重缺陷。</w:t>
            </w:r>
          </w:p>
          <w:p>
            <w:pPr>
              <w:keepNext w:val="0"/>
              <w:keepLines w:val="0"/>
              <w:pageBreakBefore w:val="0"/>
              <w:widowControl/>
              <w:kinsoku/>
              <w:wordWrap/>
              <w:overflowPunct/>
              <w:topLinePunct w:val="0"/>
              <w:autoSpaceDE/>
              <w:autoSpaceDN/>
              <w:bidi w:val="0"/>
              <w:adjustRightInd/>
              <w:snapToGrid/>
              <w:textAlignment w:val="auto"/>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2.准清洁作业区、清洁作业区空气洁净度不符合要求。</w:t>
            </w:r>
          </w:p>
          <w:p>
            <w:pPr>
              <w:keepNext w:val="0"/>
              <w:keepLines w:val="0"/>
              <w:pageBreakBefore w:val="0"/>
              <w:widowControl/>
              <w:kinsoku/>
              <w:wordWrap/>
              <w:overflowPunct/>
              <w:topLinePunct w:val="0"/>
              <w:autoSpaceDE/>
              <w:autoSpaceDN/>
              <w:bidi w:val="0"/>
              <w:adjustRightInd/>
              <w:snapToGrid/>
              <w:textAlignment w:val="auto"/>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3.清洁作业区的湿式清洁方式不符合要求。</w:t>
            </w:r>
          </w:p>
        </w:tc>
        <w:tc>
          <w:tcPr>
            <w:tcW w:w="465" w:type="dxa"/>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0</w:t>
            </w:r>
          </w:p>
        </w:tc>
        <w:tc>
          <w:tcPr>
            <w:tcW w:w="1125" w:type="dxa"/>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color w:val="FF0000"/>
                <w:kern w:val="0"/>
                <w:szCs w:val="21"/>
              </w:rPr>
            </w:pPr>
          </w:p>
        </w:tc>
        <w:tc>
          <w:tcPr>
            <w:tcW w:w="2160" w:type="dxa"/>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16" w:type="dxa"/>
            <w:vMerge w:val="restart"/>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1.3</w:t>
            </w:r>
          </w:p>
        </w:tc>
        <w:tc>
          <w:tcPr>
            <w:tcW w:w="804" w:type="dxa"/>
            <w:vMerge w:val="restart"/>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库房要求</w:t>
            </w:r>
          </w:p>
        </w:tc>
        <w:tc>
          <w:tcPr>
            <w:tcW w:w="4099" w:type="dxa"/>
            <w:vMerge w:val="restart"/>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1. 应当具有与所生产产品的数量、贮存要求相适应的，与《食品生产加工场所平面图》《食品生产加工场所各功能区间布局平面图》中标注的库房一致。库房整洁，地面平整，易于维护、清洁，防止虫害侵入和藏匿。必要时库房应当设置相适应的温度、湿度控制等设施。</w:t>
            </w:r>
          </w:p>
        </w:tc>
        <w:tc>
          <w:tcPr>
            <w:tcW w:w="5205" w:type="dxa"/>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符合规定要求。</w:t>
            </w:r>
          </w:p>
        </w:tc>
        <w:tc>
          <w:tcPr>
            <w:tcW w:w="465" w:type="dxa"/>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125" w:type="dxa"/>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p>
        </w:tc>
        <w:tc>
          <w:tcPr>
            <w:tcW w:w="2160" w:type="dxa"/>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16" w:type="dxa"/>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c>
          <w:tcPr>
            <w:tcW w:w="804" w:type="dxa"/>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c>
          <w:tcPr>
            <w:tcW w:w="4099" w:type="dxa"/>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c>
          <w:tcPr>
            <w:tcW w:w="5205" w:type="dxa"/>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库房整洁程度或者相关设施略有不足。</w:t>
            </w:r>
          </w:p>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2. </w:t>
            </w:r>
            <w:r>
              <w:rPr>
                <w:rFonts w:hint="eastAsia" w:ascii="Times New Roman" w:hAnsi="Times New Roman" w:eastAsia="仿宋_GB2312" w:cs="Times New Roman"/>
                <w:kern w:val="0"/>
                <w:szCs w:val="21"/>
              </w:rPr>
              <w:t>实际</w:t>
            </w:r>
            <w:r>
              <w:rPr>
                <w:rFonts w:ascii="Times New Roman" w:hAnsi="Times New Roman" w:eastAsia="仿宋_GB2312" w:cs="Times New Roman"/>
                <w:kern w:val="0"/>
                <w:szCs w:val="21"/>
              </w:rPr>
              <w:t>库房与平面图标注不一致。</w:t>
            </w:r>
          </w:p>
        </w:tc>
        <w:tc>
          <w:tcPr>
            <w:tcW w:w="465" w:type="dxa"/>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125" w:type="dxa"/>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c>
          <w:tcPr>
            <w:tcW w:w="2160" w:type="dxa"/>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16" w:type="dxa"/>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c>
          <w:tcPr>
            <w:tcW w:w="804" w:type="dxa"/>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c>
          <w:tcPr>
            <w:tcW w:w="4099" w:type="dxa"/>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c>
          <w:tcPr>
            <w:tcW w:w="5205" w:type="dxa"/>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1. 库房</w:t>
            </w:r>
            <w:r>
              <w:rPr>
                <w:rFonts w:hint="eastAsia" w:ascii="Times New Roman" w:hAnsi="Times New Roman" w:eastAsia="仿宋_GB2312" w:cs="Times New Roman"/>
                <w:kern w:val="0"/>
                <w:szCs w:val="21"/>
              </w:rPr>
              <w:t>不</w:t>
            </w:r>
            <w:r>
              <w:rPr>
                <w:rFonts w:ascii="Times New Roman" w:hAnsi="Times New Roman" w:eastAsia="仿宋_GB2312" w:cs="Times New Roman"/>
                <w:kern w:val="0"/>
                <w:szCs w:val="21"/>
              </w:rPr>
              <w:t>整洁</w:t>
            </w:r>
            <w:r>
              <w:rPr>
                <w:rFonts w:hint="eastAsia" w:ascii="Times New Roman" w:hAnsi="Times New Roman" w:eastAsia="仿宋_GB2312" w:cs="Times New Roman"/>
                <w:kern w:val="0"/>
                <w:szCs w:val="21"/>
              </w:rPr>
              <w:t>，顶棚、墙壁、地面破损严重。</w:t>
            </w:r>
          </w:p>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2. </w:t>
            </w:r>
            <w:r>
              <w:rPr>
                <w:rFonts w:hint="eastAsia" w:ascii="Times New Roman" w:hAnsi="Times New Roman" w:eastAsia="仿宋_GB2312" w:cs="Times New Roman"/>
                <w:kern w:val="0"/>
                <w:szCs w:val="21"/>
              </w:rPr>
              <w:t>库房种类、面积或贮存条件、防护措施不满足物料存储需求。</w:t>
            </w:r>
          </w:p>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库房缺少必要的虫害防控或温度、湿度控制</w:t>
            </w:r>
            <w:r>
              <w:rPr>
                <w:rFonts w:ascii="Times New Roman" w:hAnsi="Times New Roman" w:eastAsia="仿宋_GB2312" w:cs="Times New Roman"/>
                <w:kern w:val="0"/>
                <w:szCs w:val="21"/>
              </w:rPr>
              <w:t>设施。</w:t>
            </w:r>
          </w:p>
        </w:tc>
        <w:tc>
          <w:tcPr>
            <w:tcW w:w="465" w:type="dxa"/>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0</w:t>
            </w:r>
          </w:p>
        </w:tc>
        <w:tc>
          <w:tcPr>
            <w:tcW w:w="1125" w:type="dxa"/>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c>
          <w:tcPr>
            <w:tcW w:w="2160" w:type="dxa"/>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16" w:type="dxa"/>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c>
          <w:tcPr>
            <w:tcW w:w="804" w:type="dxa"/>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c>
          <w:tcPr>
            <w:tcW w:w="4099" w:type="dxa"/>
            <w:vMerge w:val="restart"/>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2. 原料、半成品、成品、包装材料等应当依据性质的不同分设库房或分区存放。清洁剂、消毒剂、杀虫剂、润滑剂、燃料等物料应当分别安全包装，与原料、半成品、成品、包装材料等分隔放置。库房内的物料应当与墙壁、地面保持适当距离，并明确标识，防止交叉污染。</w:t>
            </w:r>
          </w:p>
        </w:tc>
        <w:tc>
          <w:tcPr>
            <w:tcW w:w="5205" w:type="dxa"/>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符合规定要求。</w:t>
            </w:r>
          </w:p>
        </w:tc>
        <w:tc>
          <w:tcPr>
            <w:tcW w:w="465" w:type="dxa"/>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125" w:type="dxa"/>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p>
        </w:tc>
        <w:tc>
          <w:tcPr>
            <w:tcW w:w="2160" w:type="dxa"/>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16" w:type="dxa"/>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c>
          <w:tcPr>
            <w:tcW w:w="804" w:type="dxa"/>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c>
          <w:tcPr>
            <w:tcW w:w="4099" w:type="dxa"/>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c>
          <w:tcPr>
            <w:tcW w:w="5205" w:type="dxa"/>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个别批次物料未分库或分区存放。</w:t>
            </w:r>
          </w:p>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2. </w:t>
            </w:r>
            <w:r>
              <w:rPr>
                <w:rFonts w:hint="eastAsia" w:ascii="Times New Roman" w:hAnsi="Times New Roman" w:eastAsia="仿宋_GB2312" w:cs="Times New Roman"/>
                <w:kern w:val="0"/>
                <w:szCs w:val="21"/>
              </w:rPr>
              <w:t>个别批次物料存放不符合离墙离地要求。</w:t>
            </w:r>
          </w:p>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3. </w:t>
            </w:r>
            <w:r>
              <w:rPr>
                <w:rFonts w:hint="eastAsia" w:ascii="Times New Roman" w:hAnsi="Times New Roman" w:eastAsia="仿宋_GB2312" w:cs="Times New Roman"/>
                <w:kern w:val="0"/>
                <w:szCs w:val="21"/>
              </w:rPr>
              <w:t>个别批次物料标识不规范。</w:t>
            </w:r>
          </w:p>
        </w:tc>
        <w:tc>
          <w:tcPr>
            <w:tcW w:w="465" w:type="dxa"/>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125" w:type="dxa"/>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p>
        </w:tc>
        <w:tc>
          <w:tcPr>
            <w:tcW w:w="2160" w:type="dxa"/>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16" w:type="dxa"/>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c>
          <w:tcPr>
            <w:tcW w:w="804" w:type="dxa"/>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c>
          <w:tcPr>
            <w:tcW w:w="4099" w:type="dxa"/>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kern w:val="0"/>
                <w:szCs w:val="21"/>
              </w:rPr>
            </w:pPr>
          </w:p>
        </w:tc>
        <w:tc>
          <w:tcPr>
            <w:tcW w:w="5205" w:type="dxa"/>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1.物料未</w:t>
            </w:r>
            <w:r>
              <w:rPr>
                <w:rFonts w:hint="eastAsia" w:ascii="Times New Roman" w:hAnsi="Times New Roman" w:eastAsia="仿宋_GB2312" w:cs="Times New Roman"/>
                <w:kern w:val="0"/>
                <w:szCs w:val="21"/>
              </w:rPr>
              <w:t>按规定</w:t>
            </w:r>
            <w:r>
              <w:rPr>
                <w:rFonts w:ascii="Times New Roman" w:hAnsi="Times New Roman" w:eastAsia="仿宋_GB2312" w:cs="Times New Roman"/>
                <w:kern w:val="0"/>
                <w:szCs w:val="21"/>
              </w:rPr>
              <w:t>分库或分区存放</w:t>
            </w:r>
            <w:r>
              <w:rPr>
                <w:rFonts w:hint="eastAsia" w:ascii="Times New Roman" w:hAnsi="Times New Roman" w:eastAsia="仿宋_GB2312" w:cs="Times New Roman"/>
                <w:kern w:val="0"/>
                <w:szCs w:val="21"/>
              </w:rPr>
              <w:t>现象普遍，原料、半成品、成品、包装材料等与清洁剂、消毒剂、杀虫剂、润滑剂、燃料等物料未分隔存放。</w:t>
            </w:r>
          </w:p>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 xml:space="preserve"> </w:t>
            </w:r>
            <w:r>
              <w:rPr>
                <w:rFonts w:ascii="Times New Roman" w:hAnsi="Times New Roman" w:eastAsia="仿宋_GB2312" w:cs="Times New Roman"/>
                <w:kern w:val="0"/>
                <w:szCs w:val="21"/>
              </w:rPr>
              <w:t>物料不离墙离地</w:t>
            </w:r>
            <w:r>
              <w:rPr>
                <w:rFonts w:hint="eastAsia" w:ascii="Times New Roman" w:hAnsi="Times New Roman" w:eastAsia="仿宋_GB2312" w:cs="Times New Roman"/>
                <w:kern w:val="0"/>
                <w:szCs w:val="21"/>
              </w:rPr>
              <w:t>存放的现象普遍</w:t>
            </w:r>
            <w:r>
              <w:rPr>
                <w:rFonts w:ascii="Times New Roman" w:hAnsi="Times New Roman" w:eastAsia="仿宋_GB2312" w:cs="Times New Roman"/>
                <w:kern w:val="0"/>
                <w:szCs w:val="21"/>
              </w:rPr>
              <w:t>。</w:t>
            </w:r>
          </w:p>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3. </w:t>
            </w:r>
            <w:r>
              <w:rPr>
                <w:rFonts w:hint="eastAsia" w:ascii="Times New Roman" w:hAnsi="Times New Roman" w:eastAsia="仿宋_GB2312" w:cs="Times New Roman"/>
                <w:kern w:val="0"/>
                <w:szCs w:val="21"/>
              </w:rPr>
              <w:t>物料无标识或标识混乱，存在误用、错用风险。</w:t>
            </w:r>
          </w:p>
        </w:tc>
        <w:tc>
          <w:tcPr>
            <w:tcW w:w="465" w:type="dxa"/>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imes New Roman" w:hAnsi="Times New Roman" w:eastAsia="仿宋_GB2312" w:cs="Times New Roman"/>
                <w:kern w:val="0"/>
                <w:szCs w:val="21"/>
              </w:rPr>
            </w:pPr>
            <w:r>
              <w:rPr>
                <w:rFonts w:ascii="Times New Roman" w:hAnsi="Times New Roman" w:eastAsia="仿宋_GB2312" w:cs="Times New Roman"/>
                <w:kern w:val="0"/>
                <w:szCs w:val="21"/>
              </w:rPr>
              <w:t>0</w:t>
            </w:r>
          </w:p>
        </w:tc>
        <w:tc>
          <w:tcPr>
            <w:tcW w:w="1125" w:type="dxa"/>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p>
        </w:tc>
        <w:tc>
          <w:tcPr>
            <w:tcW w:w="2160" w:type="dxa"/>
            <w:vAlign w:val="center"/>
          </w:tcPr>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eastAsia="仿宋_GB2312" w:cs="Times New Roman"/>
                <w:kern w:val="0"/>
                <w:szCs w:val="21"/>
              </w:rPr>
            </w:pPr>
          </w:p>
        </w:tc>
      </w:tr>
    </w:tbl>
    <w:p>
      <w:pPr>
        <w:spacing w:before="312" w:beforeLines="100" w:after="156" w:afterLines="50" w:line="400" w:lineRule="exact"/>
        <w:jc w:val="center"/>
        <w:outlineLvl w:val="0"/>
        <w:rPr>
          <w:rFonts w:eastAsia="黑体"/>
          <w:sz w:val="32"/>
          <w:szCs w:val="32"/>
        </w:rPr>
      </w:pPr>
      <w:r>
        <w:rPr>
          <w:rFonts w:hint="eastAsia" w:eastAsia="黑体"/>
          <w:sz w:val="32"/>
          <w:szCs w:val="32"/>
        </w:rPr>
        <w:t>二、设备设施（共</w:t>
      </w:r>
      <w:r>
        <w:rPr>
          <w:rFonts w:eastAsia="黑体"/>
          <w:sz w:val="32"/>
          <w:szCs w:val="32"/>
        </w:rPr>
        <w:t>36</w:t>
      </w:r>
      <w:r>
        <w:rPr>
          <w:rFonts w:hint="eastAsia" w:eastAsia="黑体"/>
          <w:sz w:val="32"/>
          <w:szCs w:val="32"/>
        </w:rPr>
        <w:t>分）</w:t>
      </w:r>
    </w:p>
    <w:tbl>
      <w:tblPr>
        <w:tblStyle w:val="5"/>
        <w:tblW w:w="14389"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709"/>
        <w:gridCol w:w="4127"/>
        <w:gridCol w:w="5220"/>
        <w:gridCol w:w="465"/>
        <w:gridCol w:w="114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trPr>
        <w:tc>
          <w:tcPr>
            <w:tcW w:w="5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Times New Roman"/>
                <w:bCs/>
                <w:kern w:val="0"/>
                <w:szCs w:val="21"/>
              </w:rPr>
            </w:pPr>
            <w:r>
              <w:rPr>
                <w:rFonts w:hint="eastAsia" w:ascii="黑体" w:hAnsi="黑体" w:eastAsia="黑体" w:cs="Times New Roman"/>
                <w:bCs/>
                <w:kern w:val="0"/>
                <w:szCs w:val="21"/>
              </w:rPr>
              <w:t>序号</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Times New Roman"/>
                <w:bCs/>
                <w:kern w:val="0"/>
                <w:szCs w:val="21"/>
              </w:rPr>
            </w:pPr>
            <w:r>
              <w:rPr>
                <w:rFonts w:hint="eastAsia" w:ascii="黑体" w:hAnsi="黑体" w:eastAsia="黑体" w:cs="Times New Roman"/>
                <w:bCs/>
                <w:kern w:val="0"/>
                <w:szCs w:val="21"/>
              </w:rPr>
              <w:t>核查项目</w:t>
            </w:r>
          </w:p>
        </w:tc>
        <w:tc>
          <w:tcPr>
            <w:tcW w:w="41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Times New Roman"/>
                <w:bCs/>
                <w:kern w:val="0"/>
                <w:szCs w:val="21"/>
              </w:rPr>
            </w:pPr>
            <w:r>
              <w:rPr>
                <w:rFonts w:hint="eastAsia" w:ascii="黑体" w:hAnsi="黑体" w:eastAsia="黑体" w:cs="Times New Roman"/>
                <w:bCs/>
                <w:kern w:val="0"/>
                <w:szCs w:val="21"/>
              </w:rPr>
              <w:t>核查内容</w:t>
            </w:r>
          </w:p>
        </w:tc>
        <w:tc>
          <w:tcPr>
            <w:tcW w:w="56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Times New Roman"/>
                <w:bCs/>
                <w:kern w:val="0"/>
                <w:szCs w:val="21"/>
              </w:rPr>
            </w:pPr>
            <w:r>
              <w:rPr>
                <w:rFonts w:hint="eastAsia" w:ascii="黑体" w:hAnsi="黑体" w:eastAsia="黑体" w:cs="Times New Roman"/>
                <w:bCs/>
                <w:kern w:val="0"/>
                <w:szCs w:val="21"/>
              </w:rPr>
              <w:t>评分标准</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Times New Roman"/>
                <w:bCs/>
                <w:kern w:val="0"/>
                <w:szCs w:val="21"/>
              </w:rPr>
            </w:pPr>
            <w:r>
              <w:rPr>
                <w:rFonts w:hint="eastAsia" w:ascii="黑体" w:hAnsi="黑体" w:eastAsia="黑体" w:cs="Times New Roman"/>
                <w:bCs/>
                <w:kern w:val="0"/>
                <w:szCs w:val="21"/>
              </w:rPr>
              <w:t>核查</w:t>
            </w:r>
            <w:r>
              <w:rPr>
                <w:rFonts w:hint="eastAsia" w:ascii="黑体" w:hAnsi="黑体" w:eastAsia="黑体" w:cs="Times New Roman"/>
                <w:bCs/>
                <w:kern w:val="0"/>
                <w:szCs w:val="21"/>
                <w:lang w:eastAsia="zh-CN"/>
              </w:rPr>
              <w:t>得分</w:t>
            </w:r>
          </w:p>
        </w:tc>
        <w:tc>
          <w:tcPr>
            <w:tcW w:w="21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Times New Roman"/>
                <w:bCs/>
                <w:kern w:val="0"/>
                <w:szCs w:val="21"/>
                <w:lang w:eastAsia="zh-CN"/>
              </w:rPr>
            </w:pPr>
            <w:r>
              <w:rPr>
                <w:rFonts w:hint="eastAsia" w:ascii="黑体" w:hAnsi="黑体" w:eastAsia="黑体" w:cs="Times New Roman"/>
                <w:bCs/>
                <w:kern w:val="0"/>
                <w:szCs w:val="21"/>
              </w:rPr>
              <w:t>核查</w:t>
            </w:r>
            <w:r>
              <w:rPr>
                <w:rFonts w:hint="eastAsia" w:ascii="黑体" w:hAnsi="黑体" w:eastAsia="黑体" w:cs="Times New Roman"/>
                <w:bCs/>
                <w:kern w:val="0"/>
                <w:szCs w:val="21"/>
                <w:lang w:eastAsia="zh-CN"/>
              </w:rPr>
              <w:t>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68"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2.1</w:t>
            </w:r>
          </w:p>
        </w:tc>
        <w:tc>
          <w:tcPr>
            <w:tcW w:w="709"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生产设备</w:t>
            </w:r>
          </w:p>
        </w:tc>
        <w:tc>
          <w:tcPr>
            <w:tcW w:w="4127"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1. 应当配备与生产的产品品种、数量相适应的生产设备，设备的性能和精度应当满足生产加工的要求。</w:t>
            </w:r>
          </w:p>
        </w:tc>
        <w:tc>
          <w:tcPr>
            <w:tcW w:w="522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符合规定要求。</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68"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9"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522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具备满足产品配方注册的生产工艺所需的设备，但个别设备的性能和精度略有不足。</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68"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9"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522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不具备满足产品配方注册的生产工艺所需的设备。</w:t>
            </w:r>
          </w:p>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2. </w:t>
            </w:r>
            <w:r>
              <w:rPr>
                <w:rFonts w:hint="eastAsia" w:ascii="Times New Roman" w:hAnsi="Times New Roman" w:eastAsia="仿宋_GB2312" w:cs="Times New Roman"/>
                <w:kern w:val="0"/>
                <w:szCs w:val="21"/>
              </w:rPr>
              <w:t>生产设备的数量、性能不能满足生产加工要求。</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0</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68"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9"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127"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2. 生产设备清洁卫生，直接接触原料、半成品、成品的设备、工器具材质应当无毒、无味、抗腐蚀、不易脱落，表面光滑、无吸收性，易于清洁保养和消毒。</w:t>
            </w:r>
          </w:p>
        </w:tc>
        <w:tc>
          <w:tcPr>
            <w:tcW w:w="522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符合规定要求。</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68"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9"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522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设备清洁卫生程度略有不足。</w:t>
            </w:r>
          </w:p>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2. </w:t>
            </w:r>
            <w:r>
              <w:rPr>
                <w:rFonts w:hint="eastAsia" w:ascii="Times New Roman" w:hAnsi="Times New Roman" w:eastAsia="仿宋_GB2312" w:cs="Times New Roman"/>
                <w:kern w:val="0"/>
                <w:szCs w:val="21"/>
              </w:rPr>
              <w:t>设备表面结构略有不足。</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68"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9"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522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1. 设备</w:t>
            </w:r>
            <w:r>
              <w:rPr>
                <w:rFonts w:hint="eastAsia" w:ascii="Times New Roman" w:hAnsi="Times New Roman" w:eastAsia="仿宋_GB2312" w:cs="Times New Roman"/>
                <w:kern w:val="0"/>
                <w:szCs w:val="21"/>
              </w:rPr>
              <w:t>严重不洁</w:t>
            </w:r>
            <w:r>
              <w:rPr>
                <w:rFonts w:ascii="Times New Roman" w:hAnsi="Times New Roman" w:eastAsia="仿宋_GB2312" w:cs="Times New Roman"/>
                <w:kern w:val="0"/>
                <w:szCs w:val="21"/>
              </w:rPr>
              <w:t>。</w:t>
            </w:r>
          </w:p>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2. </w:t>
            </w:r>
            <w:r>
              <w:rPr>
                <w:rFonts w:hint="eastAsia" w:ascii="Times New Roman" w:hAnsi="Times New Roman" w:eastAsia="仿宋_GB2312" w:cs="Times New Roman"/>
                <w:kern w:val="0"/>
                <w:szCs w:val="21"/>
              </w:rPr>
              <w:t>设备结构存在较多不易清洁的卫生死角。</w:t>
            </w:r>
          </w:p>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3. 设备材质</w:t>
            </w:r>
            <w:r>
              <w:rPr>
                <w:rFonts w:hint="eastAsia" w:ascii="Times New Roman" w:hAnsi="Times New Roman" w:eastAsia="仿宋_GB2312" w:cs="Times New Roman"/>
                <w:kern w:val="0"/>
                <w:szCs w:val="21"/>
              </w:rPr>
              <w:t>不符合规定要求</w:t>
            </w:r>
            <w:r>
              <w:rPr>
                <w:rFonts w:ascii="Times New Roman" w:hAnsi="Times New Roman" w:eastAsia="仿宋_GB2312" w:cs="Times New Roman"/>
                <w:kern w:val="0"/>
                <w:szCs w:val="21"/>
              </w:rPr>
              <w:t>。</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0</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68" w:type="dxa"/>
            <w:vMerge w:val="continue"/>
            <w:tcBorders>
              <w:left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p>
        </w:tc>
        <w:tc>
          <w:tcPr>
            <w:tcW w:w="709" w:type="dxa"/>
            <w:vMerge w:val="continue"/>
            <w:tcBorders>
              <w:left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p>
        </w:tc>
        <w:tc>
          <w:tcPr>
            <w:tcW w:w="4127" w:type="dxa"/>
            <w:vMerge w:val="restart"/>
            <w:tcBorders>
              <w:top w:val="single" w:color="auto" w:sz="4" w:space="0"/>
              <w:left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ascii="Times New Roman" w:hAnsi="Times New Roman" w:eastAsia="仿宋_GB2312" w:cs="Times New Roman"/>
                <w:color w:val="000000" w:themeColor="text1"/>
                <w:kern w:val="0"/>
                <w:szCs w:val="21"/>
                <w14:textFill>
                  <w14:solidFill>
                    <w14:schemeClr w14:val="tx1"/>
                  </w14:solidFill>
                </w14:textFill>
              </w:rPr>
              <w:t>3. 生产设备维修保养良好，并做好记录。用于监测、控制、记录的设备应当定期校准、维护。停用的设备需标注清晰，不影响正常生产。</w:t>
            </w:r>
          </w:p>
        </w:tc>
        <w:tc>
          <w:tcPr>
            <w:tcW w:w="522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符合规定要求。</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68" w:type="dxa"/>
            <w:vMerge w:val="continue"/>
            <w:tcBorders>
              <w:left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p>
        </w:tc>
        <w:tc>
          <w:tcPr>
            <w:tcW w:w="709" w:type="dxa"/>
            <w:vMerge w:val="continue"/>
            <w:tcBorders>
              <w:left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p>
        </w:tc>
        <w:tc>
          <w:tcPr>
            <w:tcW w:w="4127"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522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个别设备维修保养、标识、记录略有不足。</w:t>
            </w:r>
          </w:p>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个别监测设备未及时校准。</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68"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p>
        </w:tc>
        <w:tc>
          <w:tcPr>
            <w:tcW w:w="709"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p>
        </w:tc>
        <w:tc>
          <w:tcPr>
            <w:tcW w:w="4127" w:type="dxa"/>
            <w:vMerge w:val="continue"/>
            <w:tcBorders>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522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设备未列入维修保养计划或无维修保养记录的现象普遍。</w:t>
            </w:r>
          </w:p>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监测设备的精度、校准检定等无法满足规定要求。</w:t>
            </w:r>
          </w:p>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设备无标识，存在误用风险。</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0</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2.2</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供排水设施</w:t>
            </w:r>
          </w:p>
        </w:tc>
        <w:tc>
          <w:tcPr>
            <w:tcW w:w="4127"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1. 食品加工用水的水质应当符合GB 5749的规定，有特殊要求的应当符合相应规定。食品加工用水与其他不与食品接触的用水应当以完全分离的管路输送，避免交叉污染。各管路系统应当明确标识以便区分。</w:t>
            </w:r>
          </w:p>
        </w:tc>
        <w:tc>
          <w:tcPr>
            <w:tcW w:w="522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符合规定要求。</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522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供水管路标识略有不足。</w:t>
            </w:r>
          </w:p>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水质检测报告有轻微缺陷。</w:t>
            </w:r>
          </w:p>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供水水压、水量稍有不足。</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522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1. </w:t>
            </w:r>
            <w:r>
              <w:rPr>
                <w:rFonts w:hint="eastAsia" w:ascii="Times New Roman" w:hAnsi="Times New Roman" w:eastAsia="仿宋_GB2312" w:cs="Times New Roman"/>
                <w:kern w:val="0"/>
                <w:szCs w:val="21"/>
              </w:rPr>
              <w:t>食品加工用水的水质不符合规定要求。</w:t>
            </w:r>
          </w:p>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供水管路无标识或标识混乱，</w:t>
            </w:r>
          </w:p>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3. </w:t>
            </w:r>
            <w:r>
              <w:rPr>
                <w:rFonts w:hint="eastAsia" w:ascii="Times New Roman" w:hAnsi="Times New Roman" w:eastAsia="仿宋_GB2312" w:cs="Times New Roman"/>
                <w:kern w:val="0"/>
                <w:szCs w:val="21"/>
              </w:rPr>
              <w:t>供水管路存在交叉污染。</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0</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127"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2. 排水系统的设计和建造应保证排水畅通，便于清洁维护，且满足生产的需要。室内排水应当由清洁程度高的区域流向清洁程度低的区域，且有防止逆流的措施。排水系统出入口设计合理并有防止污染和虫害侵入的措施。</w:t>
            </w:r>
          </w:p>
        </w:tc>
        <w:tc>
          <w:tcPr>
            <w:tcW w:w="522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符合规定要求。</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522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个别排水略有不畅</w:t>
            </w:r>
          </w:p>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2. </w:t>
            </w:r>
            <w:r>
              <w:rPr>
                <w:rFonts w:hint="eastAsia" w:ascii="Times New Roman" w:hAnsi="Times New Roman" w:eastAsia="仿宋_GB2312" w:cs="Times New Roman"/>
                <w:kern w:val="0"/>
                <w:szCs w:val="21"/>
              </w:rPr>
              <w:t>个别排水管路、排水口的相关防护措施略有不足。</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522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排水不畅，积水严重。</w:t>
            </w:r>
          </w:p>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2. </w:t>
            </w:r>
            <w:r>
              <w:rPr>
                <w:rFonts w:hint="eastAsia" w:ascii="Times New Roman" w:hAnsi="Times New Roman" w:eastAsia="仿宋_GB2312" w:cs="Times New Roman"/>
                <w:kern w:val="0"/>
                <w:szCs w:val="21"/>
              </w:rPr>
              <w:t>生产车间内排水流向不符合要求，</w:t>
            </w:r>
          </w:p>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3. </w:t>
            </w:r>
            <w:r>
              <w:rPr>
                <w:rFonts w:hint="eastAsia" w:ascii="Times New Roman" w:hAnsi="Times New Roman" w:eastAsia="仿宋_GB2312" w:cs="Times New Roman"/>
                <w:kern w:val="0"/>
                <w:szCs w:val="21"/>
              </w:rPr>
              <w:t>排水口防护措施严重不足。</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0</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2.3</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清洁消毒设施</w:t>
            </w:r>
          </w:p>
        </w:tc>
        <w:tc>
          <w:tcPr>
            <w:tcW w:w="4127"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应当配备相应的食品、工器具和设备等的专用清洁设施，必要时配备相应的消毒设施。清洁、消毒方式应当避免对产品造成交叉污染，使用的洗涤剂、消毒剂应当符合相关规定要求。</w:t>
            </w:r>
          </w:p>
        </w:tc>
        <w:tc>
          <w:tcPr>
            <w:tcW w:w="522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符合规定要求。</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522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清洁消毒设施略有不足。</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522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清洁消毒设施严重不足，或者清洁消毒的方式、用品不符合规定要求。</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0</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2.4</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废弃物存放设施</w:t>
            </w:r>
          </w:p>
        </w:tc>
        <w:tc>
          <w:tcPr>
            <w:tcW w:w="4127"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应当配备设计合理、防止渗漏、易于清洁的存放废弃物的专用设施，必要时可设置废弃物临时存放设施。车间内存放废弃物的设施和容器应当标识清晰，不得与盛装原料、半成品、成品的容器混用。</w:t>
            </w:r>
          </w:p>
        </w:tc>
        <w:tc>
          <w:tcPr>
            <w:tcW w:w="522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符合规定要求。</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522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废弃物存放设施及标识略有不足。</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522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废弃物存放设施设计不合理，或者与盛装原料、半成品、成品的容器混用。</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0</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2.5</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个人卫生设施　</w:t>
            </w:r>
          </w:p>
        </w:tc>
        <w:tc>
          <w:tcPr>
            <w:tcW w:w="4127"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生产场所或车间入口处应当设置更衣室，更衣室应当保证工作服与个人服装及其他物品分开放置；车间入口及车间内必要处，应当按需设置换鞋（或穿戴鞋套）设施或鞋靴消毒设施；清洁作业区入口应当设置与生产加工人员数量相匹配的非手动式洗手、干手和消毒设施；洗手设施的材质、结构应当易于清洁消毒，临近位置应当标示洗手方法。卫生间应当易于保持清洁，不得与生产、包装或贮存等区域直接连通，卫生间内的适当位置应当设置洗手设施。</w:t>
            </w:r>
          </w:p>
        </w:tc>
        <w:tc>
          <w:tcPr>
            <w:tcW w:w="522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符合规定要求。</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522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个人卫生设施略有不足。</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522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个人卫生设施严重不符合要求。</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0</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2.6</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通风设施</w:t>
            </w:r>
          </w:p>
        </w:tc>
        <w:tc>
          <w:tcPr>
            <w:tcW w:w="4127"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应当具有适宜的通风设施，进气口位置合理，避免空气从清洁程度要求低的作业区域流向清洁程度要求高的作业区域。必要时应当安装空气过滤装置和除尘设施。通风设施应当易于清洁、维修或更换，能防止虫害侵入。</w:t>
            </w:r>
          </w:p>
        </w:tc>
        <w:tc>
          <w:tcPr>
            <w:tcW w:w="522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符合规定要求。</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522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通风设施略有不足。</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5220" w:type="dxa"/>
            <w:tcBorders>
              <w:top w:val="single" w:color="auto" w:sz="4" w:space="0"/>
              <w:left w:val="single" w:color="auto" w:sz="4" w:space="0"/>
              <w:bottom w:val="single" w:color="auto" w:sz="4" w:space="0"/>
              <w:right w:val="single" w:color="auto" w:sz="4" w:space="0"/>
            </w:tcBorders>
            <w:vAlign w:val="center"/>
          </w:tcPr>
          <w:p>
            <w:pPr>
              <w:pStyle w:val="7"/>
              <w:widowControl/>
              <w:numPr>
                <w:ilvl w:val="0"/>
                <w:numId w:val="1"/>
              </w:numPr>
              <w:ind w:left="220" w:leftChars="0" w:hanging="220" w:firstLineChars="0"/>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通风设施严重不足。</w:t>
            </w:r>
          </w:p>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不能满足必要的空气过滤净化、除尘、防止虫害侵入的需求。</w:t>
            </w:r>
          </w:p>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清洁作业区未安装独立的空气净化系统。</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0</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2.7</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照明设施</w:t>
            </w:r>
          </w:p>
        </w:tc>
        <w:tc>
          <w:tcPr>
            <w:tcW w:w="4127"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厂房内应当有充足的自然采光或人工照明，光泽和亮度应能满足生产和操作需要，光源应能使物料呈现真实的颜色。在暴露原料、半成品、成品正上方的照明设施应当使用安全型或有防护措施的照明设施；如需要，还应当配备应急照明设施。</w:t>
            </w:r>
          </w:p>
        </w:tc>
        <w:tc>
          <w:tcPr>
            <w:tcW w:w="522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符合规定要求。</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522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照明设施或者防护措施略有不足，光泽和亮度略显不足，或改变物料真实颜色。</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522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照明设施或者防护措施严重不足。</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0</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2.8</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温控设施</w:t>
            </w:r>
          </w:p>
        </w:tc>
        <w:tc>
          <w:tcPr>
            <w:tcW w:w="4127"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应当根据生产的需要，配备适宜的加热、冷却、冷冻以及用于监测温度和控制室温的设施。</w:t>
            </w:r>
          </w:p>
        </w:tc>
        <w:tc>
          <w:tcPr>
            <w:tcW w:w="522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符合规定要求。</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522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温控或监测设施略有不足。</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522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温控或监测设施严重不足。</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0</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2.9</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检验设备设施</w:t>
            </w:r>
          </w:p>
        </w:tc>
        <w:tc>
          <w:tcPr>
            <w:tcW w:w="4127"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自行检验或部分自行检验的，应当具备与所检项目相适应的检验室、检验仪器设备和检验试剂。检验室应当布局合理，检验仪器设备的数量、性能、精度应当满足相应的检验需求，检验仪器设备应当按期检定或校准。</w:t>
            </w:r>
          </w:p>
        </w:tc>
        <w:tc>
          <w:tcPr>
            <w:tcW w:w="522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符合规定要求。</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522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检验室布局略不合理，或者检验仪器设备性能略有不足，或者个别检验仪器设备未按期检定或校准。</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522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检验室布局不合理，严重影响检验工作的正常开展或检测数据的准确性。</w:t>
            </w:r>
          </w:p>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2. </w:t>
            </w:r>
            <w:r>
              <w:rPr>
                <w:rFonts w:hint="eastAsia" w:ascii="Times New Roman" w:hAnsi="Times New Roman" w:eastAsia="仿宋_GB2312" w:cs="Times New Roman"/>
                <w:kern w:val="0"/>
                <w:szCs w:val="21"/>
              </w:rPr>
              <w:t>检验仪器设备数量、性能、</w:t>
            </w:r>
            <w:r>
              <w:rPr>
                <w:rFonts w:ascii="Times New Roman" w:hAnsi="Times New Roman" w:eastAsia="仿宋_GB2312" w:cs="Times New Roman"/>
                <w:kern w:val="0"/>
                <w:szCs w:val="21"/>
              </w:rPr>
              <w:t>精度</w:t>
            </w:r>
            <w:r>
              <w:rPr>
                <w:rFonts w:hint="eastAsia" w:ascii="Times New Roman" w:hAnsi="Times New Roman" w:eastAsia="仿宋_GB2312" w:cs="Times New Roman"/>
                <w:kern w:val="0"/>
                <w:szCs w:val="21"/>
              </w:rPr>
              <w:t>不能满足检验需求。</w:t>
            </w:r>
          </w:p>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3. </w:t>
            </w:r>
            <w:r>
              <w:rPr>
                <w:rFonts w:hint="eastAsia" w:ascii="Times New Roman" w:hAnsi="Times New Roman" w:eastAsia="仿宋_GB2312" w:cs="Times New Roman"/>
                <w:kern w:val="0"/>
                <w:szCs w:val="21"/>
              </w:rPr>
              <w:t>检验仪器设备未检定或校准。</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0</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r>
    </w:tbl>
    <w:p>
      <w:pPr>
        <w:spacing w:before="312" w:beforeLines="100" w:after="156" w:afterLines="50" w:line="400" w:lineRule="exact"/>
        <w:jc w:val="center"/>
        <w:outlineLvl w:val="0"/>
        <w:rPr>
          <w:rFonts w:eastAsia="黑体"/>
          <w:sz w:val="32"/>
          <w:szCs w:val="32"/>
        </w:rPr>
      </w:pPr>
      <w:r>
        <w:rPr>
          <w:rFonts w:hint="eastAsia" w:eastAsia="黑体"/>
          <w:sz w:val="32"/>
          <w:szCs w:val="32"/>
        </w:rPr>
        <w:t>三、设备布局和工艺流程（共</w:t>
      </w:r>
      <w:r>
        <w:rPr>
          <w:rFonts w:eastAsia="黑体"/>
          <w:sz w:val="32"/>
          <w:szCs w:val="32"/>
        </w:rPr>
        <w:t>9</w:t>
      </w:r>
      <w:r>
        <w:rPr>
          <w:rFonts w:hint="eastAsia" w:eastAsia="黑体"/>
          <w:sz w:val="32"/>
          <w:szCs w:val="32"/>
        </w:rPr>
        <w:t>分）</w:t>
      </w:r>
    </w:p>
    <w:tbl>
      <w:tblPr>
        <w:tblStyle w:val="5"/>
        <w:tblW w:w="14389"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783"/>
        <w:gridCol w:w="4068"/>
        <w:gridCol w:w="5220"/>
        <w:gridCol w:w="450"/>
        <w:gridCol w:w="114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trPr>
        <w:tc>
          <w:tcPr>
            <w:tcW w:w="568" w:type="dxa"/>
            <w:vAlign w:val="center"/>
          </w:tcPr>
          <w:p>
            <w:pPr>
              <w:widowControl/>
              <w:jc w:val="center"/>
              <w:rPr>
                <w:rFonts w:ascii="Times New Roman" w:hAnsi="Times New Roman" w:eastAsia="黑体" w:cs="Times New Roman"/>
                <w:bCs/>
                <w:kern w:val="0"/>
                <w:szCs w:val="21"/>
              </w:rPr>
            </w:pPr>
            <w:r>
              <w:rPr>
                <w:rFonts w:hint="eastAsia" w:ascii="Times New Roman" w:hAnsi="Times New Roman" w:eastAsia="黑体" w:cs="Times New Roman"/>
                <w:bCs/>
                <w:kern w:val="0"/>
                <w:szCs w:val="21"/>
              </w:rPr>
              <w:t>序号</w:t>
            </w:r>
          </w:p>
        </w:tc>
        <w:tc>
          <w:tcPr>
            <w:tcW w:w="783" w:type="dxa"/>
            <w:vAlign w:val="center"/>
          </w:tcPr>
          <w:p>
            <w:pPr>
              <w:widowControl/>
              <w:jc w:val="center"/>
              <w:rPr>
                <w:rFonts w:ascii="Times New Roman" w:hAnsi="Times New Roman" w:eastAsia="黑体" w:cs="Times New Roman"/>
                <w:bCs/>
                <w:kern w:val="0"/>
                <w:szCs w:val="21"/>
              </w:rPr>
            </w:pPr>
            <w:r>
              <w:rPr>
                <w:rFonts w:hint="eastAsia" w:ascii="Times New Roman" w:hAnsi="Times New Roman" w:eastAsia="黑体" w:cs="Times New Roman"/>
                <w:bCs/>
                <w:kern w:val="0"/>
                <w:szCs w:val="21"/>
              </w:rPr>
              <w:t>核查项目</w:t>
            </w:r>
          </w:p>
        </w:tc>
        <w:tc>
          <w:tcPr>
            <w:tcW w:w="4068" w:type="dxa"/>
            <w:vAlign w:val="center"/>
          </w:tcPr>
          <w:p>
            <w:pPr>
              <w:widowControl/>
              <w:jc w:val="center"/>
              <w:rPr>
                <w:rFonts w:ascii="Times New Roman" w:hAnsi="Times New Roman" w:eastAsia="黑体" w:cs="Times New Roman"/>
                <w:bCs/>
                <w:kern w:val="0"/>
                <w:szCs w:val="21"/>
              </w:rPr>
            </w:pPr>
            <w:r>
              <w:rPr>
                <w:rFonts w:hint="eastAsia" w:ascii="Times New Roman" w:hAnsi="Times New Roman" w:eastAsia="黑体" w:cs="Times New Roman"/>
                <w:bCs/>
                <w:kern w:val="0"/>
                <w:szCs w:val="21"/>
              </w:rPr>
              <w:t>核查内容</w:t>
            </w:r>
          </w:p>
        </w:tc>
        <w:tc>
          <w:tcPr>
            <w:tcW w:w="5670" w:type="dxa"/>
            <w:gridSpan w:val="2"/>
            <w:vAlign w:val="center"/>
          </w:tcPr>
          <w:p>
            <w:pPr>
              <w:widowControl/>
              <w:jc w:val="center"/>
              <w:rPr>
                <w:rFonts w:ascii="Times New Roman" w:hAnsi="Times New Roman" w:eastAsia="黑体" w:cs="Times New Roman"/>
                <w:bCs/>
                <w:kern w:val="0"/>
                <w:szCs w:val="21"/>
              </w:rPr>
            </w:pPr>
            <w:r>
              <w:rPr>
                <w:rFonts w:hint="eastAsia" w:ascii="Times New Roman" w:hAnsi="Times New Roman" w:eastAsia="黑体" w:cs="Times New Roman"/>
                <w:bCs/>
                <w:kern w:val="0"/>
                <w:szCs w:val="21"/>
              </w:rPr>
              <w:t>评分标准</w:t>
            </w:r>
          </w:p>
        </w:tc>
        <w:tc>
          <w:tcPr>
            <w:tcW w:w="1140" w:type="dxa"/>
            <w:vAlign w:val="center"/>
          </w:tcPr>
          <w:p>
            <w:pPr>
              <w:widowControl/>
              <w:jc w:val="center"/>
              <w:rPr>
                <w:rFonts w:hint="eastAsia" w:ascii="黑体" w:hAnsi="黑体" w:eastAsia="黑体" w:cs="Times New Roman"/>
                <w:bCs/>
                <w:kern w:val="0"/>
                <w:szCs w:val="21"/>
              </w:rPr>
            </w:pPr>
            <w:r>
              <w:rPr>
                <w:rFonts w:hint="eastAsia" w:ascii="黑体" w:hAnsi="黑体" w:eastAsia="黑体" w:cs="Times New Roman"/>
                <w:bCs/>
                <w:kern w:val="0"/>
                <w:szCs w:val="21"/>
              </w:rPr>
              <w:t>核查</w:t>
            </w:r>
            <w:r>
              <w:rPr>
                <w:rFonts w:hint="eastAsia" w:ascii="黑体" w:hAnsi="黑体" w:eastAsia="黑体" w:cs="Times New Roman"/>
                <w:bCs/>
                <w:kern w:val="0"/>
                <w:szCs w:val="21"/>
                <w:lang w:eastAsia="zh-CN"/>
              </w:rPr>
              <w:t>记录</w:t>
            </w:r>
          </w:p>
        </w:tc>
        <w:tc>
          <w:tcPr>
            <w:tcW w:w="2160" w:type="dxa"/>
            <w:vAlign w:val="center"/>
          </w:tcPr>
          <w:p>
            <w:pPr>
              <w:widowControl/>
              <w:jc w:val="center"/>
              <w:rPr>
                <w:rFonts w:ascii="Times New Roman" w:hAnsi="Times New Roman" w:eastAsia="黑体" w:cs="Times New Roman"/>
                <w:bCs/>
                <w:kern w:val="0"/>
                <w:szCs w:val="21"/>
              </w:rPr>
            </w:pPr>
            <w:r>
              <w:rPr>
                <w:rFonts w:hint="eastAsia" w:ascii="黑体" w:hAnsi="黑体" w:eastAsia="黑体" w:cs="Times New Roman"/>
                <w:bCs/>
                <w:kern w:val="0"/>
                <w:szCs w:val="21"/>
              </w:rPr>
              <w:t>核查</w:t>
            </w:r>
            <w:r>
              <w:rPr>
                <w:rFonts w:hint="eastAsia" w:ascii="黑体" w:hAnsi="黑体" w:eastAsia="黑体" w:cs="Times New Roman"/>
                <w:bCs/>
                <w:kern w:val="0"/>
                <w:szCs w:val="21"/>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68" w:type="dxa"/>
            <w:vMerge w:val="restart"/>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3.1</w:t>
            </w:r>
          </w:p>
        </w:tc>
        <w:tc>
          <w:tcPr>
            <w:tcW w:w="783" w:type="dxa"/>
            <w:vMerge w:val="restart"/>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设备布局</w:t>
            </w:r>
          </w:p>
        </w:tc>
        <w:tc>
          <w:tcPr>
            <w:tcW w:w="4068" w:type="dxa"/>
            <w:vMerge w:val="restart"/>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生产设备应当按照工艺流程有序排列，合理布局，便于清洁、消毒和维修保养，避免交叉污染。</w:t>
            </w:r>
          </w:p>
        </w:tc>
        <w:tc>
          <w:tcPr>
            <w:tcW w:w="5220" w:type="dxa"/>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符合规定要求。</w:t>
            </w:r>
          </w:p>
        </w:tc>
        <w:tc>
          <w:tcPr>
            <w:tcW w:w="45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140" w:type="dxa"/>
            <w:vAlign w:val="center"/>
          </w:tcPr>
          <w:p>
            <w:pPr>
              <w:widowControl/>
              <w:rPr>
                <w:rFonts w:ascii="Times New Roman" w:hAnsi="Times New Roman" w:eastAsia="仿宋_GB2312" w:cs="Times New Roman"/>
                <w:kern w:val="0"/>
                <w:szCs w:val="21"/>
              </w:rPr>
            </w:pPr>
          </w:p>
        </w:tc>
        <w:tc>
          <w:tcPr>
            <w:tcW w:w="2160" w:type="dxa"/>
            <w:vAlign w:val="center"/>
          </w:tcPr>
          <w:p>
            <w:pPr>
              <w:widowControl/>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68" w:type="dxa"/>
            <w:vMerge w:val="continue"/>
            <w:vAlign w:val="center"/>
          </w:tcPr>
          <w:p>
            <w:pPr>
              <w:widowControl/>
              <w:jc w:val="left"/>
              <w:rPr>
                <w:rFonts w:ascii="Times New Roman" w:hAnsi="Times New Roman" w:eastAsia="仿宋_GB2312" w:cs="Times New Roman"/>
                <w:kern w:val="0"/>
                <w:szCs w:val="21"/>
              </w:rPr>
            </w:pPr>
          </w:p>
        </w:tc>
        <w:tc>
          <w:tcPr>
            <w:tcW w:w="783" w:type="dxa"/>
            <w:vMerge w:val="continue"/>
            <w:vAlign w:val="center"/>
          </w:tcPr>
          <w:p>
            <w:pPr>
              <w:widowControl/>
              <w:jc w:val="left"/>
              <w:rPr>
                <w:rFonts w:ascii="Times New Roman" w:hAnsi="Times New Roman" w:eastAsia="仿宋_GB2312" w:cs="Times New Roman"/>
                <w:kern w:val="0"/>
                <w:szCs w:val="21"/>
              </w:rPr>
            </w:pPr>
          </w:p>
        </w:tc>
        <w:tc>
          <w:tcPr>
            <w:tcW w:w="4068" w:type="dxa"/>
            <w:vMerge w:val="continue"/>
            <w:vAlign w:val="center"/>
          </w:tcPr>
          <w:p>
            <w:pPr>
              <w:widowControl/>
              <w:jc w:val="left"/>
              <w:rPr>
                <w:rFonts w:ascii="Times New Roman" w:hAnsi="Times New Roman" w:eastAsia="仿宋_GB2312" w:cs="Times New Roman"/>
                <w:kern w:val="0"/>
                <w:szCs w:val="21"/>
              </w:rPr>
            </w:pPr>
          </w:p>
        </w:tc>
        <w:tc>
          <w:tcPr>
            <w:tcW w:w="5220" w:type="dxa"/>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个别设备布局不合理。</w:t>
            </w:r>
          </w:p>
        </w:tc>
        <w:tc>
          <w:tcPr>
            <w:tcW w:w="45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140" w:type="dxa"/>
            <w:vAlign w:val="center"/>
          </w:tcPr>
          <w:p>
            <w:pPr>
              <w:widowControl/>
              <w:jc w:val="left"/>
              <w:rPr>
                <w:rFonts w:ascii="Times New Roman" w:hAnsi="Times New Roman" w:eastAsia="仿宋_GB2312" w:cs="Times New Roman"/>
                <w:kern w:val="0"/>
                <w:szCs w:val="21"/>
              </w:rPr>
            </w:pPr>
          </w:p>
        </w:tc>
        <w:tc>
          <w:tcPr>
            <w:tcW w:w="2160" w:type="dxa"/>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trPr>
        <w:tc>
          <w:tcPr>
            <w:tcW w:w="568" w:type="dxa"/>
            <w:vMerge w:val="continue"/>
            <w:vAlign w:val="center"/>
          </w:tcPr>
          <w:p>
            <w:pPr>
              <w:widowControl/>
              <w:jc w:val="left"/>
              <w:rPr>
                <w:rFonts w:ascii="Times New Roman" w:hAnsi="Times New Roman" w:eastAsia="仿宋_GB2312" w:cs="Times New Roman"/>
                <w:kern w:val="0"/>
                <w:szCs w:val="21"/>
              </w:rPr>
            </w:pPr>
          </w:p>
        </w:tc>
        <w:tc>
          <w:tcPr>
            <w:tcW w:w="783" w:type="dxa"/>
            <w:vMerge w:val="continue"/>
            <w:vAlign w:val="center"/>
          </w:tcPr>
          <w:p>
            <w:pPr>
              <w:widowControl/>
              <w:jc w:val="left"/>
              <w:rPr>
                <w:rFonts w:ascii="Times New Roman" w:hAnsi="Times New Roman" w:eastAsia="仿宋_GB2312" w:cs="Times New Roman"/>
                <w:kern w:val="0"/>
                <w:szCs w:val="21"/>
              </w:rPr>
            </w:pPr>
          </w:p>
        </w:tc>
        <w:tc>
          <w:tcPr>
            <w:tcW w:w="4068" w:type="dxa"/>
            <w:vMerge w:val="continue"/>
            <w:vAlign w:val="center"/>
          </w:tcPr>
          <w:p>
            <w:pPr>
              <w:widowControl/>
              <w:jc w:val="left"/>
              <w:rPr>
                <w:rFonts w:ascii="Times New Roman" w:hAnsi="Times New Roman" w:eastAsia="仿宋_GB2312" w:cs="Times New Roman"/>
                <w:kern w:val="0"/>
                <w:szCs w:val="21"/>
              </w:rPr>
            </w:pPr>
          </w:p>
        </w:tc>
        <w:tc>
          <w:tcPr>
            <w:tcW w:w="5220" w:type="dxa"/>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设备布局存在交叉污染。</w:t>
            </w:r>
          </w:p>
        </w:tc>
        <w:tc>
          <w:tcPr>
            <w:tcW w:w="45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0</w:t>
            </w:r>
          </w:p>
        </w:tc>
        <w:tc>
          <w:tcPr>
            <w:tcW w:w="1140" w:type="dxa"/>
            <w:vAlign w:val="center"/>
          </w:tcPr>
          <w:p>
            <w:pPr>
              <w:widowControl/>
              <w:jc w:val="left"/>
              <w:rPr>
                <w:rFonts w:ascii="Times New Roman" w:hAnsi="Times New Roman" w:eastAsia="仿宋_GB2312" w:cs="Times New Roman"/>
                <w:kern w:val="0"/>
                <w:szCs w:val="21"/>
              </w:rPr>
            </w:pPr>
          </w:p>
        </w:tc>
        <w:tc>
          <w:tcPr>
            <w:tcW w:w="2160" w:type="dxa"/>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68" w:type="dxa"/>
            <w:vMerge w:val="restart"/>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3.2</w:t>
            </w:r>
          </w:p>
        </w:tc>
        <w:tc>
          <w:tcPr>
            <w:tcW w:w="783" w:type="dxa"/>
            <w:vMerge w:val="restart"/>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工艺流程</w:t>
            </w:r>
          </w:p>
        </w:tc>
        <w:tc>
          <w:tcPr>
            <w:tcW w:w="4068" w:type="dxa"/>
            <w:vMerge w:val="restart"/>
            <w:vAlign w:val="center"/>
          </w:tcPr>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1. 应当具备合理的生产工艺流程，防止生产过程中造成交叉污染。申请的食品类别、产品配方、工艺流程应当与产品执行标准相适应。执行企业标准的，应当依法备案或公开。</w:t>
            </w:r>
          </w:p>
        </w:tc>
        <w:tc>
          <w:tcPr>
            <w:tcW w:w="5220" w:type="dxa"/>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符合规定要求。</w:t>
            </w:r>
          </w:p>
        </w:tc>
        <w:tc>
          <w:tcPr>
            <w:tcW w:w="45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140" w:type="dxa"/>
            <w:vAlign w:val="center"/>
          </w:tcPr>
          <w:p>
            <w:pPr>
              <w:widowControl/>
              <w:rPr>
                <w:rFonts w:ascii="Times New Roman" w:hAnsi="Times New Roman" w:eastAsia="仿宋_GB2312" w:cs="Times New Roman"/>
                <w:kern w:val="0"/>
                <w:szCs w:val="21"/>
              </w:rPr>
            </w:pPr>
          </w:p>
        </w:tc>
        <w:tc>
          <w:tcPr>
            <w:tcW w:w="2160" w:type="dxa"/>
            <w:vAlign w:val="center"/>
          </w:tcPr>
          <w:p>
            <w:pPr>
              <w:widowControl/>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68" w:type="dxa"/>
            <w:vMerge w:val="continue"/>
            <w:vAlign w:val="center"/>
          </w:tcPr>
          <w:p>
            <w:pPr>
              <w:widowControl/>
              <w:jc w:val="left"/>
              <w:rPr>
                <w:rFonts w:ascii="Times New Roman" w:hAnsi="Times New Roman" w:eastAsia="仿宋_GB2312" w:cs="Times New Roman"/>
                <w:kern w:val="0"/>
                <w:szCs w:val="21"/>
              </w:rPr>
            </w:pPr>
          </w:p>
        </w:tc>
        <w:tc>
          <w:tcPr>
            <w:tcW w:w="783" w:type="dxa"/>
            <w:vMerge w:val="continue"/>
            <w:vAlign w:val="center"/>
          </w:tcPr>
          <w:p>
            <w:pPr>
              <w:widowControl/>
              <w:jc w:val="left"/>
              <w:rPr>
                <w:rFonts w:ascii="Times New Roman" w:hAnsi="Times New Roman" w:eastAsia="仿宋_GB2312" w:cs="Times New Roman"/>
                <w:kern w:val="0"/>
                <w:szCs w:val="21"/>
              </w:rPr>
            </w:pPr>
          </w:p>
        </w:tc>
        <w:tc>
          <w:tcPr>
            <w:tcW w:w="4068" w:type="dxa"/>
            <w:vMerge w:val="continue"/>
            <w:vAlign w:val="center"/>
          </w:tcPr>
          <w:p>
            <w:pPr>
              <w:widowControl/>
              <w:jc w:val="left"/>
              <w:rPr>
                <w:rFonts w:ascii="Times New Roman" w:hAnsi="Times New Roman" w:eastAsia="仿宋_GB2312" w:cs="Times New Roman"/>
                <w:kern w:val="0"/>
                <w:szCs w:val="21"/>
              </w:rPr>
            </w:pPr>
          </w:p>
        </w:tc>
        <w:tc>
          <w:tcPr>
            <w:tcW w:w="5220" w:type="dxa"/>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个别工艺流程略不合理。</w:t>
            </w:r>
          </w:p>
        </w:tc>
        <w:tc>
          <w:tcPr>
            <w:tcW w:w="45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140" w:type="dxa"/>
            <w:vAlign w:val="center"/>
          </w:tcPr>
          <w:p>
            <w:pPr>
              <w:widowControl/>
              <w:jc w:val="left"/>
              <w:rPr>
                <w:rFonts w:ascii="Times New Roman" w:hAnsi="Times New Roman" w:eastAsia="仿宋_GB2312" w:cs="Times New Roman"/>
                <w:kern w:val="0"/>
                <w:szCs w:val="21"/>
              </w:rPr>
            </w:pPr>
          </w:p>
        </w:tc>
        <w:tc>
          <w:tcPr>
            <w:tcW w:w="2160" w:type="dxa"/>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68" w:type="dxa"/>
            <w:vMerge w:val="continue"/>
            <w:vAlign w:val="center"/>
          </w:tcPr>
          <w:p>
            <w:pPr>
              <w:widowControl/>
              <w:jc w:val="left"/>
              <w:rPr>
                <w:rFonts w:ascii="Times New Roman" w:hAnsi="Times New Roman" w:eastAsia="仿宋_GB2312" w:cs="Times New Roman"/>
                <w:kern w:val="0"/>
                <w:szCs w:val="21"/>
              </w:rPr>
            </w:pPr>
          </w:p>
        </w:tc>
        <w:tc>
          <w:tcPr>
            <w:tcW w:w="783" w:type="dxa"/>
            <w:vMerge w:val="continue"/>
            <w:vAlign w:val="center"/>
          </w:tcPr>
          <w:p>
            <w:pPr>
              <w:widowControl/>
              <w:jc w:val="left"/>
              <w:rPr>
                <w:rFonts w:ascii="Times New Roman" w:hAnsi="Times New Roman" w:eastAsia="仿宋_GB2312" w:cs="Times New Roman"/>
                <w:kern w:val="0"/>
                <w:szCs w:val="21"/>
              </w:rPr>
            </w:pPr>
          </w:p>
        </w:tc>
        <w:tc>
          <w:tcPr>
            <w:tcW w:w="4068" w:type="dxa"/>
            <w:vMerge w:val="continue"/>
            <w:vAlign w:val="center"/>
          </w:tcPr>
          <w:p>
            <w:pPr>
              <w:widowControl/>
              <w:jc w:val="left"/>
              <w:rPr>
                <w:rFonts w:ascii="Times New Roman" w:hAnsi="Times New Roman" w:eastAsia="仿宋_GB2312" w:cs="Times New Roman"/>
                <w:kern w:val="0"/>
                <w:szCs w:val="21"/>
              </w:rPr>
            </w:pPr>
          </w:p>
        </w:tc>
        <w:tc>
          <w:tcPr>
            <w:tcW w:w="5220" w:type="dxa"/>
            <w:vAlign w:val="center"/>
          </w:tcPr>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1.</w:t>
            </w:r>
            <w:r>
              <w:rPr>
                <w:rFonts w:hint="eastAsia" w:ascii="黑体" w:hAnsi="黑体" w:eastAsia="黑体" w:cs="黑体"/>
                <w:color w:val="000000" w:themeColor="text1"/>
                <w14:textFill>
                  <w14:solidFill>
                    <w14:schemeClr w14:val="tx1"/>
                  </w14:solidFill>
                </w14:textFill>
              </w:rPr>
              <w:t xml:space="preserve"> </w:t>
            </w:r>
            <w:r>
              <w:rPr>
                <w:rFonts w:hint="eastAsia" w:ascii="黑体" w:hAnsi="黑体" w:eastAsia="黑体" w:cs="黑体"/>
                <w:color w:val="000000" w:themeColor="text1"/>
                <w:lang w:eastAsia="zh-CN"/>
                <w14:textFill>
                  <w14:solidFill>
                    <w14:schemeClr w14:val="tx1"/>
                  </w14:solidFill>
                </w14:textFill>
              </w:rPr>
              <w:t>未经生产许可变更擅自改变</w:t>
            </w:r>
            <w:r>
              <w:rPr>
                <w:rFonts w:hint="eastAsia" w:ascii="黑体" w:hAnsi="黑体" w:eastAsia="黑体" w:cs="黑体"/>
                <w:color w:val="000000" w:themeColor="text1"/>
                <w:kern w:val="0"/>
                <w:szCs w:val="21"/>
                <w14:textFill>
                  <w14:solidFill>
                    <w14:schemeClr w14:val="tx1"/>
                  </w14:solidFill>
                </w14:textFill>
              </w:rPr>
              <w:t>工艺</w:t>
            </w:r>
            <w:r>
              <w:rPr>
                <w:rFonts w:hint="eastAsia" w:ascii="黑体" w:hAnsi="黑体" w:eastAsia="黑体" w:cs="黑体"/>
                <w:color w:val="000000" w:themeColor="text1"/>
                <w:kern w:val="0"/>
                <w:szCs w:val="21"/>
                <w:lang w:eastAsia="zh-CN"/>
                <w14:textFill>
                  <w14:solidFill>
                    <w14:schemeClr w14:val="tx1"/>
                  </w14:solidFill>
                </w14:textFill>
              </w:rPr>
              <w:t>流程</w:t>
            </w:r>
            <w:r>
              <w:rPr>
                <w:rFonts w:hint="eastAsia" w:ascii="黑体" w:hAnsi="黑体" w:eastAsia="黑体" w:cs="黑体"/>
                <w:color w:val="000000" w:themeColor="text1"/>
                <w:kern w:val="0"/>
                <w:szCs w:val="21"/>
                <w14:textFill>
                  <w14:solidFill>
                    <w14:schemeClr w14:val="tx1"/>
                  </w14:solidFill>
                </w14:textFill>
              </w:rPr>
              <w:t>。</w:t>
            </w:r>
          </w:p>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工艺流程存在交叉污染，或者不符合产品执行标准的规定，或者企业标准未依法备案或</w:t>
            </w:r>
            <w:r>
              <w:rPr>
                <w:rFonts w:ascii="Times New Roman" w:hAnsi="Times New Roman" w:eastAsia="仿宋_GB2312" w:cs="Times New Roman"/>
                <w:kern w:val="0"/>
                <w:szCs w:val="21"/>
              </w:rPr>
              <w:t>公开</w:t>
            </w:r>
            <w:r>
              <w:rPr>
                <w:rFonts w:hint="eastAsia" w:ascii="Times New Roman" w:hAnsi="Times New Roman" w:eastAsia="仿宋_GB2312" w:cs="Times New Roman"/>
                <w:kern w:val="0"/>
                <w:szCs w:val="21"/>
              </w:rPr>
              <w:t>。</w:t>
            </w:r>
          </w:p>
        </w:tc>
        <w:tc>
          <w:tcPr>
            <w:tcW w:w="45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0</w:t>
            </w:r>
          </w:p>
        </w:tc>
        <w:tc>
          <w:tcPr>
            <w:tcW w:w="1140" w:type="dxa"/>
            <w:vAlign w:val="center"/>
          </w:tcPr>
          <w:p>
            <w:pPr>
              <w:widowControl/>
              <w:jc w:val="left"/>
              <w:rPr>
                <w:rFonts w:ascii="Times New Roman" w:hAnsi="Times New Roman" w:eastAsia="仿宋_GB2312" w:cs="Times New Roman"/>
                <w:kern w:val="0"/>
                <w:szCs w:val="21"/>
              </w:rPr>
            </w:pPr>
          </w:p>
        </w:tc>
        <w:tc>
          <w:tcPr>
            <w:tcW w:w="2160" w:type="dxa"/>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trPr>
        <w:tc>
          <w:tcPr>
            <w:tcW w:w="568" w:type="dxa"/>
            <w:vMerge w:val="continue"/>
            <w:vAlign w:val="center"/>
          </w:tcPr>
          <w:p>
            <w:pPr>
              <w:widowControl/>
              <w:jc w:val="left"/>
              <w:rPr>
                <w:rFonts w:ascii="Times New Roman" w:hAnsi="Times New Roman" w:eastAsia="仿宋_GB2312" w:cs="Times New Roman"/>
                <w:kern w:val="0"/>
                <w:szCs w:val="21"/>
              </w:rPr>
            </w:pPr>
          </w:p>
        </w:tc>
        <w:tc>
          <w:tcPr>
            <w:tcW w:w="783" w:type="dxa"/>
            <w:vMerge w:val="continue"/>
            <w:vAlign w:val="center"/>
          </w:tcPr>
          <w:p>
            <w:pPr>
              <w:widowControl/>
              <w:jc w:val="left"/>
              <w:rPr>
                <w:rFonts w:ascii="Times New Roman" w:hAnsi="Times New Roman" w:eastAsia="仿宋_GB2312" w:cs="Times New Roman"/>
                <w:kern w:val="0"/>
                <w:szCs w:val="21"/>
              </w:rPr>
            </w:pPr>
          </w:p>
        </w:tc>
        <w:tc>
          <w:tcPr>
            <w:tcW w:w="4068" w:type="dxa"/>
            <w:vMerge w:val="restart"/>
            <w:vAlign w:val="center"/>
          </w:tcPr>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2. 应当制定所需的产品配方、工艺规程等工艺文件，明确生产过程中的食品安全关键环节和控制措施。</w:t>
            </w:r>
          </w:p>
        </w:tc>
        <w:tc>
          <w:tcPr>
            <w:tcW w:w="5220" w:type="dxa"/>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符合规定要求。</w:t>
            </w:r>
          </w:p>
        </w:tc>
        <w:tc>
          <w:tcPr>
            <w:tcW w:w="45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140" w:type="dxa"/>
            <w:vAlign w:val="center"/>
          </w:tcPr>
          <w:p>
            <w:pPr>
              <w:widowControl/>
              <w:rPr>
                <w:rFonts w:ascii="Times New Roman" w:hAnsi="Times New Roman" w:eastAsia="仿宋_GB2312" w:cs="Times New Roman"/>
                <w:kern w:val="0"/>
                <w:szCs w:val="21"/>
              </w:rPr>
            </w:pPr>
          </w:p>
        </w:tc>
        <w:tc>
          <w:tcPr>
            <w:tcW w:w="2160" w:type="dxa"/>
            <w:vAlign w:val="center"/>
          </w:tcPr>
          <w:p>
            <w:pPr>
              <w:widowControl/>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68" w:type="dxa"/>
            <w:vMerge w:val="continue"/>
            <w:vAlign w:val="center"/>
          </w:tcPr>
          <w:p>
            <w:pPr>
              <w:widowControl/>
              <w:jc w:val="left"/>
              <w:rPr>
                <w:rFonts w:ascii="Times New Roman" w:hAnsi="Times New Roman" w:eastAsia="仿宋_GB2312" w:cs="Times New Roman"/>
                <w:kern w:val="0"/>
                <w:szCs w:val="21"/>
              </w:rPr>
            </w:pPr>
          </w:p>
        </w:tc>
        <w:tc>
          <w:tcPr>
            <w:tcW w:w="783" w:type="dxa"/>
            <w:vMerge w:val="continue"/>
            <w:vAlign w:val="center"/>
          </w:tcPr>
          <w:p>
            <w:pPr>
              <w:widowControl/>
              <w:jc w:val="left"/>
              <w:rPr>
                <w:rFonts w:ascii="Times New Roman" w:hAnsi="Times New Roman" w:eastAsia="仿宋_GB2312" w:cs="Times New Roman"/>
                <w:kern w:val="0"/>
                <w:szCs w:val="21"/>
              </w:rPr>
            </w:pPr>
          </w:p>
        </w:tc>
        <w:tc>
          <w:tcPr>
            <w:tcW w:w="4068" w:type="dxa"/>
            <w:vMerge w:val="continue"/>
            <w:vAlign w:val="center"/>
          </w:tcPr>
          <w:p>
            <w:pPr>
              <w:widowControl/>
              <w:jc w:val="left"/>
              <w:rPr>
                <w:rFonts w:ascii="Times New Roman" w:hAnsi="Times New Roman" w:eastAsia="仿宋_GB2312" w:cs="Times New Roman"/>
                <w:kern w:val="0"/>
                <w:szCs w:val="21"/>
              </w:rPr>
            </w:pPr>
          </w:p>
        </w:tc>
        <w:tc>
          <w:tcPr>
            <w:tcW w:w="5220" w:type="dxa"/>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工艺文件略有不足。</w:t>
            </w:r>
          </w:p>
        </w:tc>
        <w:tc>
          <w:tcPr>
            <w:tcW w:w="45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140" w:type="dxa"/>
            <w:vAlign w:val="center"/>
          </w:tcPr>
          <w:p>
            <w:pPr>
              <w:widowControl/>
              <w:jc w:val="left"/>
              <w:rPr>
                <w:rFonts w:ascii="Times New Roman" w:hAnsi="Times New Roman" w:eastAsia="仿宋_GB2312" w:cs="Times New Roman"/>
                <w:kern w:val="0"/>
                <w:szCs w:val="21"/>
              </w:rPr>
            </w:pPr>
          </w:p>
        </w:tc>
        <w:tc>
          <w:tcPr>
            <w:tcW w:w="2160" w:type="dxa"/>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68" w:type="dxa"/>
            <w:vMerge w:val="continue"/>
            <w:vAlign w:val="center"/>
          </w:tcPr>
          <w:p>
            <w:pPr>
              <w:widowControl/>
              <w:jc w:val="left"/>
              <w:rPr>
                <w:rFonts w:ascii="Times New Roman" w:hAnsi="Times New Roman" w:eastAsia="仿宋_GB2312" w:cs="Times New Roman"/>
                <w:kern w:val="0"/>
                <w:szCs w:val="21"/>
              </w:rPr>
            </w:pPr>
          </w:p>
        </w:tc>
        <w:tc>
          <w:tcPr>
            <w:tcW w:w="783" w:type="dxa"/>
            <w:vMerge w:val="continue"/>
            <w:vAlign w:val="center"/>
          </w:tcPr>
          <w:p>
            <w:pPr>
              <w:widowControl/>
              <w:jc w:val="left"/>
              <w:rPr>
                <w:rFonts w:ascii="Times New Roman" w:hAnsi="Times New Roman" w:eastAsia="仿宋_GB2312" w:cs="Times New Roman"/>
                <w:kern w:val="0"/>
                <w:szCs w:val="21"/>
              </w:rPr>
            </w:pPr>
          </w:p>
        </w:tc>
        <w:tc>
          <w:tcPr>
            <w:tcW w:w="4068" w:type="dxa"/>
            <w:vMerge w:val="continue"/>
            <w:vAlign w:val="center"/>
          </w:tcPr>
          <w:p>
            <w:pPr>
              <w:widowControl/>
              <w:jc w:val="left"/>
              <w:rPr>
                <w:rFonts w:ascii="Times New Roman" w:hAnsi="Times New Roman" w:eastAsia="仿宋_GB2312" w:cs="Times New Roman"/>
                <w:kern w:val="0"/>
                <w:szCs w:val="21"/>
              </w:rPr>
            </w:pPr>
          </w:p>
        </w:tc>
        <w:tc>
          <w:tcPr>
            <w:tcW w:w="5220" w:type="dxa"/>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工艺文件严重不足，或不具备操作性。</w:t>
            </w:r>
          </w:p>
        </w:tc>
        <w:tc>
          <w:tcPr>
            <w:tcW w:w="45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0</w:t>
            </w:r>
          </w:p>
        </w:tc>
        <w:tc>
          <w:tcPr>
            <w:tcW w:w="1140" w:type="dxa"/>
            <w:vAlign w:val="center"/>
          </w:tcPr>
          <w:p>
            <w:pPr>
              <w:widowControl/>
              <w:jc w:val="left"/>
              <w:rPr>
                <w:rFonts w:ascii="Times New Roman" w:hAnsi="Times New Roman" w:eastAsia="仿宋_GB2312" w:cs="Times New Roman"/>
                <w:kern w:val="0"/>
                <w:szCs w:val="21"/>
              </w:rPr>
            </w:pPr>
          </w:p>
        </w:tc>
        <w:tc>
          <w:tcPr>
            <w:tcW w:w="2160" w:type="dxa"/>
            <w:vAlign w:val="center"/>
          </w:tcPr>
          <w:p>
            <w:pPr>
              <w:widowControl/>
              <w:jc w:val="left"/>
              <w:rPr>
                <w:rFonts w:ascii="Times New Roman" w:hAnsi="Times New Roman" w:eastAsia="仿宋_GB2312" w:cs="Times New Roman"/>
                <w:kern w:val="0"/>
                <w:szCs w:val="21"/>
              </w:rPr>
            </w:pPr>
          </w:p>
        </w:tc>
      </w:tr>
    </w:tbl>
    <w:p>
      <w:pPr>
        <w:spacing w:before="312" w:beforeLines="100" w:after="156" w:afterLines="50" w:line="400" w:lineRule="exact"/>
        <w:jc w:val="center"/>
        <w:outlineLvl w:val="0"/>
        <w:rPr>
          <w:rFonts w:eastAsia="黑体"/>
          <w:sz w:val="32"/>
          <w:szCs w:val="32"/>
        </w:rPr>
      </w:pPr>
      <w:r>
        <w:rPr>
          <w:rFonts w:hint="eastAsia" w:eastAsia="黑体"/>
          <w:sz w:val="32"/>
          <w:szCs w:val="32"/>
        </w:rPr>
        <w:t>四、人员管理（共</w:t>
      </w:r>
      <w:r>
        <w:rPr>
          <w:rFonts w:eastAsia="黑体"/>
          <w:sz w:val="32"/>
          <w:szCs w:val="32"/>
        </w:rPr>
        <w:t>9</w:t>
      </w:r>
      <w:r>
        <w:rPr>
          <w:rFonts w:hint="eastAsia" w:eastAsia="黑体"/>
          <w:sz w:val="32"/>
          <w:szCs w:val="32"/>
        </w:rPr>
        <w:t>分）</w:t>
      </w:r>
    </w:p>
    <w:tbl>
      <w:tblPr>
        <w:tblStyle w:val="5"/>
        <w:tblW w:w="14404"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5"/>
        <w:gridCol w:w="702"/>
        <w:gridCol w:w="4097"/>
        <w:gridCol w:w="5235"/>
        <w:gridCol w:w="450"/>
        <w:gridCol w:w="1140"/>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trPr>
        <w:tc>
          <w:tcPr>
            <w:tcW w:w="605" w:type="dxa"/>
            <w:vAlign w:val="center"/>
          </w:tcPr>
          <w:p>
            <w:pPr>
              <w:widowControl/>
              <w:jc w:val="center"/>
              <w:rPr>
                <w:rFonts w:ascii="Times New Roman" w:hAnsi="Times New Roman" w:eastAsia="黑体" w:cs="Times New Roman"/>
                <w:bCs/>
                <w:kern w:val="0"/>
                <w:szCs w:val="21"/>
              </w:rPr>
            </w:pPr>
            <w:r>
              <w:rPr>
                <w:rFonts w:hint="eastAsia" w:ascii="Times New Roman" w:hAnsi="Times New Roman" w:eastAsia="黑体" w:cs="Times New Roman"/>
                <w:bCs/>
                <w:kern w:val="0"/>
                <w:szCs w:val="21"/>
              </w:rPr>
              <w:t>序号</w:t>
            </w:r>
          </w:p>
        </w:tc>
        <w:tc>
          <w:tcPr>
            <w:tcW w:w="702" w:type="dxa"/>
            <w:vAlign w:val="center"/>
          </w:tcPr>
          <w:p>
            <w:pPr>
              <w:widowControl/>
              <w:jc w:val="center"/>
              <w:rPr>
                <w:rFonts w:ascii="Times New Roman" w:hAnsi="Times New Roman" w:eastAsia="黑体" w:cs="Times New Roman"/>
                <w:bCs/>
                <w:kern w:val="0"/>
                <w:szCs w:val="21"/>
              </w:rPr>
            </w:pPr>
            <w:r>
              <w:rPr>
                <w:rFonts w:hint="eastAsia" w:ascii="Times New Roman" w:hAnsi="Times New Roman" w:eastAsia="黑体" w:cs="Times New Roman"/>
                <w:bCs/>
                <w:kern w:val="0"/>
                <w:szCs w:val="21"/>
              </w:rPr>
              <w:t>核查项目</w:t>
            </w:r>
          </w:p>
        </w:tc>
        <w:tc>
          <w:tcPr>
            <w:tcW w:w="4097" w:type="dxa"/>
            <w:vAlign w:val="center"/>
          </w:tcPr>
          <w:p>
            <w:pPr>
              <w:widowControl/>
              <w:jc w:val="center"/>
              <w:rPr>
                <w:rFonts w:ascii="Times New Roman" w:hAnsi="Times New Roman" w:eastAsia="黑体" w:cs="Times New Roman"/>
                <w:bCs/>
                <w:kern w:val="0"/>
                <w:szCs w:val="21"/>
              </w:rPr>
            </w:pPr>
            <w:r>
              <w:rPr>
                <w:rFonts w:hint="eastAsia" w:ascii="Times New Roman" w:hAnsi="Times New Roman" w:eastAsia="黑体" w:cs="Times New Roman"/>
                <w:bCs/>
                <w:kern w:val="0"/>
                <w:szCs w:val="21"/>
              </w:rPr>
              <w:t>核查内容</w:t>
            </w:r>
          </w:p>
        </w:tc>
        <w:tc>
          <w:tcPr>
            <w:tcW w:w="5685" w:type="dxa"/>
            <w:gridSpan w:val="2"/>
            <w:vAlign w:val="center"/>
          </w:tcPr>
          <w:p>
            <w:pPr>
              <w:widowControl/>
              <w:jc w:val="center"/>
              <w:rPr>
                <w:rFonts w:ascii="Times New Roman" w:hAnsi="Times New Roman" w:eastAsia="黑体" w:cs="Times New Roman"/>
                <w:bCs/>
                <w:kern w:val="0"/>
                <w:szCs w:val="21"/>
              </w:rPr>
            </w:pPr>
            <w:r>
              <w:rPr>
                <w:rFonts w:hint="eastAsia" w:ascii="Times New Roman" w:hAnsi="Times New Roman" w:eastAsia="黑体" w:cs="Times New Roman"/>
                <w:bCs/>
                <w:kern w:val="0"/>
                <w:szCs w:val="21"/>
              </w:rPr>
              <w:t>评分标准</w:t>
            </w:r>
          </w:p>
        </w:tc>
        <w:tc>
          <w:tcPr>
            <w:tcW w:w="1140" w:type="dxa"/>
            <w:vAlign w:val="center"/>
          </w:tcPr>
          <w:p>
            <w:pPr>
              <w:widowControl/>
              <w:jc w:val="center"/>
              <w:rPr>
                <w:rFonts w:hint="eastAsia" w:ascii="黑体" w:hAnsi="黑体" w:eastAsia="黑体" w:cs="Times New Roman"/>
                <w:bCs/>
                <w:kern w:val="0"/>
                <w:szCs w:val="21"/>
              </w:rPr>
            </w:pPr>
            <w:r>
              <w:rPr>
                <w:rFonts w:hint="eastAsia" w:ascii="黑体" w:hAnsi="黑体" w:eastAsia="黑体" w:cs="Times New Roman"/>
                <w:bCs/>
                <w:kern w:val="0"/>
                <w:szCs w:val="21"/>
              </w:rPr>
              <w:t>核查</w:t>
            </w:r>
            <w:r>
              <w:rPr>
                <w:rFonts w:hint="eastAsia" w:ascii="黑体" w:hAnsi="黑体" w:eastAsia="黑体" w:cs="Times New Roman"/>
                <w:bCs/>
                <w:kern w:val="0"/>
                <w:szCs w:val="21"/>
                <w:lang w:eastAsia="zh-CN"/>
              </w:rPr>
              <w:t>记录</w:t>
            </w:r>
          </w:p>
        </w:tc>
        <w:tc>
          <w:tcPr>
            <w:tcW w:w="2175" w:type="dxa"/>
            <w:vAlign w:val="center"/>
          </w:tcPr>
          <w:p>
            <w:pPr>
              <w:widowControl/>
              <w:jc w:val="center"/>
              <w:rPr>
                <w:rFonts w:ascii="Times New Roman" w:hAnsi="Times New Roman" w:eastAsia="黑体" w:cs="Times New Roman"/>
                <w:bCs/>
                <w:kern w:val="0"/>
                <w:szCs w:val="21"/>
              </w:rPr>
            </w:pPr>
            <w:r>
              <w:rPr>
                <w:rFonts w:hint="eastAsia" w:ascii="黑体" w:hAnsi="黑体" w:eastAsia="黑体" w:cs="Times New Roman"/>
                <w:bCs/>
                <w:kern w:val="0"/>
                <w:szCs w:val="21"/>
              </w:rPr>
              <w:t>核查</w:t>
            </w:r>
            <w:r>
              <w:rPr>
                <w:rFonts w:hint="eastAsia" w:ascii="黑体" w:hAnsi="黑体" w:eastAsia="黑体" w:cs="Times New Roman"/>
                <w:bCs/>
                <w:kern w:val="0"/>
                <w:szCs w:val="21"/>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05" w:type="dxa"/>
            <w:vMerge w:val="restart"/>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4.1</w:t>
            </w:r>
          </w:p>
        </w:tc>
        <w:tc>
          <w:tcPr>
            <w:tcW w:w="702" w:type="dxa"/>
            <w:vMerge w:val="restart"/>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人员要求</w:t>
            </w:r>
          </w:p>
        </w:tc>
        <w:tc>
          <w:tcPr>
            <w:tcW w:w="4097" w:type="dxa"/>
            <w:vMerge w:val="restart"/>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应当配备专职或兼职食品安全管理人员和食品安全专业技术人员，明确其职责。人员要求应当符合有关规定。</w:t>
            </w:r>
          </w:p>
        </w:tc>
        <w:tc>
          <w:tcPr>
            <w:tcW w:w="5235" w:type="dxa"/>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符合规定要求。</w:t>
            </w:r>
          </w:p>
        </w:tc>
        <w:tc>
          <w:tcPr>
            <w:tcW w:w="45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140" w:type="dxa"/>
            <w:vAlign w:val="center"/>
          </w:tcPr>
          <w:p>
            <w:pPr>
              <w:widowControl/>
              <w:rPr>
                <w:rFonts w:ascii="Times New Roman" w:hAnsi="Times New Roman" w:eastAsia="仿宋_GB2312" w:cs="Times New Roman"/>
                <w:kern w:val="0"/>
                <w:szCs w:val="21"/>
              </w:rPr>
            </w:pPr>
          </w:p>
        </w:tc>
        <w:tc>
          <w:tcPr>
            <w:tcW w:w="2175" w:type="dxa"/>
            <w:vAlign w:val="center"/>
          </w:tcPr>
          <w:p>
            <w:pPr>
              <w:widowControl/>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05" w:type="dxa"/>
            <w:vMerge w:val="continue"/>
            <w:vAlign w:val="center"/>
          </w:tcPr>
          <w:p>
            <w:pPr>
              <w:widowControl/>
              <w:jc w:val="left"/>
              <w:rPr>
                <w:rFonts w:ascii="Times New Roman" w:hAnsi="Times New Roman" w:eastAsia="仿宋_GB2312" w:cs="Times New Roman"/>
                <w:kern w:val="0"/>
                <w:szCs w:val="21"/>
              </w:rPr>
            </w:pPr>
          </w:p>
        </w:tc>
        <w:tc>
          <w:tcPr>
            <w:tcW w:w="702" w:type="dxa"/>
            <w:vMerge w:val="continue"/>
            <w:vAlign w:val="center"/>
          </w:tcPr>
          <w:p>
            <w:pPr>
              <w:widowControl/>
              <w:jc w:val="left"/>
              <w:rPr>
                <w:rFonts w:ascii="Times New Roman" w:hAnsi="Times New Roman" w:eastAsia="仿宋_GB2312" w:cs="Times New Roman"/>
                <w:kern w:val="0"/>
                <w:szCs w:val="21"/>
              </w:rPr>
            </w:pPr>
          </w:p>
        </w:tc>
        <w:tc>
          <w:tcPr>
            <w:tcW w:w="4097" w:type="dxa"/>
            <w:vMerge w:val="continue"/>
            <w:vAlign w:val="center"/>
          </w:tcPr>
          <w:p>
            <w:pPr>
              <w:widowControl/>
              <w:jc w:val="left"/>
              <w:rPr>
                <w:rFonts w:ascii="Times New Roman" w:hAnsi="Times New Roman" w:eastAsia="仿宋_GB2312" w:cs="Times New Roman"/>
                <w:kern w:val="0"/>
                <w:szCs w:val="21"/>
              </w:rPr>
            </w:pPr>
          </w:p>
        </w:tc>
        <w:tc>
          <w:tcPr>
            <w:tcW w:w="5235" w:type="dxa"/>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w:t>
            </w: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个别人员职责不太明确。</w:t>
            </w:r>
          </w:p>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w:t>
            </w: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个别人员资质不符合规定要求。</w:t>
            </w:r>
          </w:p>
        </w:tc>
        <w:tc>
          <w:tcPr>
            <w:tcW w:w="45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140" w:type="dxa"/>
            <w:vAlign w:val="center"/>
          </w:tcPr>
          <w:p>
            <w:pPr>
              <w:widowControl/>
              <w:jc w:val="left"/>
              <w:rPr>
                <w:rFonts w:ascii="Times New Roman" w:hAnsi="Times New Roman" w:eastAsia="仿宋_GB2312" w:cs="Times New Roman"/>
                <w:kern w:val="0"/>
                <w:szCs w:val="21"/>
              </w:rPr>
            </w:pPr>
          </w:p>
        </w:tc>
        <w:tc>
          <w:tcPr>
            <w:tcW w:w="2175" w:type="dxa"/>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05" w:type="dxa"/>
            <w:vMerge w:val="continue"/>
            <w:vAlign w:val="center"/>
          </w:tcPr>
          <w:p>
            <w:pPr>
              <w:widowControl/>
              <w:jc w:val="left"/>
              <w:rPr>
                <w:rFonts w:ascii="Times New Roman" w:hAnsi="Times New Roman" w:eastAsia="仿宋_GB2312" w:cs="Times New Roman"/>
                <w:kern w:val="0"/>
                <w:szCs w:val="21"/>
              </w:rPr>
            </w:pPr>
          </w:p>
        </w:tc>
        <w:tc>
          <w:tcPr>
            <w:tcW w:w="702" w:type="dxa"/>
            <w:vMerge w:val="continue"/>
            <w:vAlign w:val="center"/>
          </w:tcPr>
          <w:p>
            <w:pPr>
              <w:widowControl/>
              <w:jc w:val="left"/>
              <w:rPr>
                <w:rFonts w:ascii="Times New Roman" w:hAnsi="Times New Roman" w:eastAsia="仿宋_GB2312" w:cs="Times New Roman"/>
                <w:kern w:val="0"/>
                <w:szCs w:val="21"/>
              </w:rPr>
            </w:pPr>
          </w:p>
        </w:tc>
        <w:tc>
          <w:tcPr>
            <w:tcW w:w="4097" w:type="dxa"/>
            <w:vMerge w:val="continue"/>
            <w:vAlign w:val="center"/>
          </w:tcPr>
          <w:p>
            <w:pPr>
              <w:widowControl/>
              <w:jc w:val="left"/>
              <w:rPr>
                <w:rFonts w:ascii="Times New Roman" w:hAnsi="Times New Roman" w:eastAsia="仿宋_GB2312" w:cs="Times New Roman"/>
                <w:kern w:val="0"/>
                <w:szCs w:val="21"/>
              </w:rPr>
            </w:pPr>
          </w:p>
        </w:tc>
        <w:tc>
          <w:tcPr>
            <w:tcW w:w="5235" w:type="dxa"/>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w:t>
            </w: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未设立独立的食品质量安全管理机构。</w:t>
            </w:r>
          </w:p>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未配备专职的食品安全总监、食品安全员等食品安全管理人员。</w:t>
            </w:r>
          </w:p>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w:t>
            </w: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相关人员数量配备不足，或者人员资质不符合规定要求。</w:t>
            </w:r>
          </w:p>
        </w:tc>
        <w:tc>
          <w:tcPr>
            <w:tcW w:w="45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0</w:t>
            </w:r>
          </w:p>
        </w:tc>
        <w:tc>
          <w:tcPr>
            <w:tcW w:w="1140" w:type="dxa"/>
            <w:vAlign w:val="center"/>
          </w:tcPr>
          <w:p>
            <w:pPr>
              <w:widowControl/>
              <w:jc w:val="left"/>
              <w:rPr>
                <w:rFonts w:ascii="Times New Roman" w:hAnsi="Times New Roman" w:eastAsia="仿宋_GB2312" w:cs="Times New Roman"/>
                <w:kern w:val="0"/>
                <w:szCs w:val="21"/>
              </w:rPr>
            </w:pPr>
          </w:p>
        </w:tc>
        <w:tc>
          <w:tcPr>
            <w:tcW w:w="2175" w:type="dxa"/>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05" w:type="dxa"/>
            <w:vMerge w:val="restart"/>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4.2</w:t>
            </w:r>
          </w:p>
        </w:tc>
        <w:tc>
          <w:tcPr>
            <w:tcW w:w="702" w:type="dxa"/>
            <w:vMerge w:val="restart"/>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人员培训</w:t>
            </w:r>
          </w:p>
        </w:tc>
        <w:tc>
          <w:tcPr>
            <w:tcW w:w="4097" w:type="dxa"/>
            <w:vMerge w:val="restart"/>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应当制定和实施职工培训计划，根据岗位需求开展食品安全知识及卫生培训，做好培训记录。食品安全管理人员上岗前应当经过培训，并考核合格。</w:t>
            </w:r>
          </w:p>
        </w:tc>
        <w:tc>
          <w:tcPr>
            <w:tcW w:w="5235" w:type="dxa"/>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符合规定要求。</w:t>
            </w:r>
          </w:p>
        </w:tc>
        <w:tc>
          <w:tcPr>
            <w:tcW w:w="45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140" w:type="dxa"/>
            <w:vAlign w:val="center"/>
          </w:tcPr>
          <w:p>
            <w:pPr>
              <w:widowControl/>
              <w:rPr>
                <w:rFonts w:ascii="Times New Roman" w:hAnsi="Times New Roman" w:eastAsia="仿宋_GB2312" w:cs="Times New Roman"/>
                <w:kern w:val="0"/>
                <w:szCs w:val="21"/>
              </w:rPr>
            </w:pPr>
          </w:p>
        </w:tc>
        <w:tc>
          <w:tcPr>
            <w:tcW w:w="2175" w:type="dxa"/>
            <w:vAlign w:val="center"/>
          </w:tcPr>
          <w:p>
            <w:pPr>
              <w:widowControl/>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05" w:type="dxa"/>
            <w:vMerge w:val="continue"/>
            <w:vAlign w:val="center"/>
          </w:tcPr>
          <w:p>
            <w:pPr>
              <w:widowControl/>
              <w:jc w:val="left"/>
              <w:rPr>
                <w:rFonts w:ascii="Times New Roman" w:hAnsi="Times New Roman" w:eastAsia="仿宋_GB2312" w:cs="Times New Roman"/>
                <w:kern w:val="0"/>
                <w:szCs w:val="21"/>
              </w:rPr>
            </w:pPr>
          </w:p>
        </w:tc>
        <w:tc>
          <w:tcPr>
            <w:tcW w:w="702" w:type="dxa"/>
            <w:vMerge w:val="continue"/>
            <w:vAlign w:val="center"/>
          </w:tcPr>
          <w:p>
            <w:pPr>
              <w:widowControl/>
              <w:jc w:val="left"/>
              <w:rPr>
                <w:rFonts w:ascii="Times New Roman" w:hAnsi="Times New Roman" w:eastAsia="仿宋_GB2312" w:cs="Times New Roman"/>
                <w:kern w:val="0"/>
                <w:szCs w:val="21"/>
              </w:rPr>
            </w:pPr>
          </w:p>
        </w:tc>
        <w:tc>
          <w:tcPr>
            <w:tcW w:w="4097" w:type="dxa"/>
            <w:vMerge w:val="continue"/>
            <w:vAlign w:val="center"/>
          </w:tcPr>
          <w:p>
            <w:pPr>
              <w:widowControl/>
              <w:jc w:val="left"/>
              <w:rPr>
                <w:rFonts w:ascii="Times New Roman" w:hAnsi="Times New Roman" w:eastAsia="仿宋_GB2312" w:cs="Times New Roman"/>
                <w:kern w:val="0"/>
                <w:szCs w:val="21"/>
              </w:rPr>
            </w:pPr>
          </w:p>
        </w:tc>
        <w:tc>
          <w:tcPr>
            <w:tcW w:w="5235" w:type="dxa"/>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培训计划及计划实施、培训记录略有不足。</w:t>
            </w:r>
          </w:p>
        </w:tc>
        <w:tc>
          <w:tcPr>
            <w:tcW w:w="45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140" w:type="dxa"/>
            <w:vAlign w:val="center"/>
          </w:tcPr>
          <w:p>
            <w:pPr>
              <w:widowControl/>
              <w:jc w:val="left"/>
              <w:rPr>
                <w:rFonts w:ascii="Times New Roman" w:hAnsi="Times New Roman" w:eastAsia="仿宋_GB2312" w:cs="Times New Roman"/>
                <w:kern w:val="0"/>
                <w:szCs w:val="21"/>
              </w:rPr>
            </w:pPr>
          </w:p>
        </w:tc>
        <w:tc>
          <w:tcPr>
            <w:tcW w:w="2175" w:type="dxa"/>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05" w:type="dxa"/>
            <w:vMerge w:val="continue"/>
            <w:vAlign w:val="center"/>
          </w:tcPr>
          <w:p>
            <w:pPr>
              <w:widowControl/>
              <w:jc w:val="left"/>
              <w:rPr>
                <w:rFonts w:ascii="Times New Roman" w:hAnsi="Times New Roman" w:eastAsia="仿宋_GB2312" w:cs="Times New Roman"/>
                <w:kern w:val="0"/>
                <w:szCs w:val="21"/>
              </w:rPr>
            </w:pPr>
          </w:p>
        </w:tc>
        <w:tc>
          <w:tcPr>
            <w:tcW w:w="702" w:type="dxa"/>
            <w:vMerge w:val="continue"/>
            <w:vAlign w:val="center"/>
          </w:tcPr>
          <w:p>
            <w:pPr>
              <w:widowControl/>
              <w:jc w:val="left"/>
              <w:rPr>
                <w:rFonts w:ascii="Times New Roman" w:hAnsi="Times New Roman" w:eastAsia="仿宋_GB2312" w:cs="Times New Roman"/>
                <w:kern w:val="0"/>
                <w:szCs w:val="21"/>
              </w:rPr>
            </w:pPr>
          </w:p>
        </w:tc>
        <w:tc>
          <w:tcPr>
            <w:tcW w:w="4097" w:type="dxa"/>
            <w:vMerge w:val="continue"/>
            <w:vAlign w:val="center"/>
          </w:tcPr>
          <w:p>
            <w:pPr>
              <w:widowControl/>
              <w:jc w:val="left"/>
              <w:rPr>
                <w:rFonts w:ascii="Times New Roman" w:hAnsi="Times New Roman" w:eastAsia="仿宋_GB2312" w:cs="Times New Roman"/>
                <w:kern w:val="0"/>
                <w:szCs w:val="21"/>
              </w:rPr>
            </w:pPr>
          </w:p>
        </w:tc>
        <w:tc>
          <w:tcPr>
            <w:tcW w:w="5235" w:type="dxa"/>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无培训计划，或计划实施严重不足，或无培训记录。</w:t>
            </w:r>
          </w:p>
        </w:tc>
        <w:tc>
          <w:tcPr>
            <w:tcW w:w="45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0</w:t>
            </w:r>
          </w:p>
        </w:tc>
        <w:tc>
          <w:tcPr>
            <w:tcW w:w="1140" w:type="dxa"/>
            <w:vAlign w:val="center"/>
          </w:tcPr>
          <w:p>
            <w:pPr>
              <w:widowControl/>
              <w:jc w:val="left"/>
              <w:rPr>
                <w:rFonts w:ascii="Times New Roman" w:hAnsi="Times New Roman" w:eastAsia="仿宋_GB2312" w:cs="Times New Roman"/>
                <w:kern w:val="0"/>
                <w:szCs w:val="21"/>
              </w:rPr>
            </w:pPr>
          </w:p>
        </w:tc>
        <w:tc>
          <w:tcPr>
            <w:tcW w:w="2175" w:type="dxa"/>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05" w:type="dxa"/>
            <w:vMerge w:val="restart"/>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4.3</w:t>
            </w:r>
          </w:p>
        </w:tc>
        <w:tc>
          <w:tcPr>
            <w:tcW w:w="702" w:type="dxa"/>
            <w:vMerge w:val="restart"/>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人员健康管理制度</w:t>
            </w:r>
          </w:p>
        </w:tc>
        <w:tc>
          <w:tcPr>
            <w:tcW w:w="4097" w:type="dxa"/>
            <w:vMerge w:val="restart"/>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应当建立并执行从业人员健康管理制度，明确患有国务院卫生行政部门规定的有碍食品安全疾病的或有明显皮肤损伤未愈合的人员，不得从事接触直接入口食品的工作。从事接触直接入口食品工作的食品生产人员应当每年进行健康检查，取得健康证明后方可上岗工作。</w:t>
            </w:r>
          </w:p>
        </w:tc>
        <w:tc>
          <w:tcPr>
            <w:tcW w:w="5235" w:type="dxa"/>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符合规定要求。</w:t>
            </w:r>
          </w:p>
        </w:tc>
        <w:tc>
          <w:tcPr>
            <w:tcW w:w="45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140" w:type="dxa"/>
            <w:vAlign w:val="center"/>
          </w:tcPr>
          <w:p>
            <w:pPr>
              <w:widowControl/>
              <w:rPr>
                <w:rFonts w:ascii="Times New Roman" w:hAnsi="Times New Roman" w:eastAsia="仿宋_GB2312" w:cs="Times New Roman"/>
                <w:kern w:val="0"/>
                <w:szCs w:val="21"/>
              </w:rPr>
            </w:pPr>
          </w:p>
        </w:tc>
        <w:tc>
          <w:tcPr>
            <w:tcW w:w="2175" w:type="dxa"/>
            <w:vAlign w:val="center"/>
          </w:tcPr>
          <w:p>
            <w:pPr>
              <w:widowControl/>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05" w:type="dxa"/>
            <w:vMerge w:val="continue"/>
            <w:vAlign w:val="center"/>
          </w:tcPr>
          <w:p>
            <w:pPr>
              <w:widowControl/>
              <w:jc w:val="left"/>
              <w:rPr>
                <w:rFonts w:ascii="Times New Roman" w:hAnsi="Times New Roman" w:eastAsia="仿宋_GB2312" w:cs="Times New Roman"/>
                <w:kern w:val="0"/>
                <w:szCs w:val="21"/>
              </w:rPr>
            </w:pPr>
          </w:p>
        </w:tc>
        <w:tc>
          <w:tcPr>
            <w:tcW w:w="702" w:type="dxa"/>
            <w:vMerge w:val="continue"/>
            <w:vAlign w:val="center"/>
          </w:tcPr>
          <w:p>
            <w:pPr>
              <w:widowControl/>
              <w:jc w:val="left"/>
              <w:rPr>
                <w:rFonts w:ascii="Times New Roman" w:hAnsi="Times New Roman" w:eastAsia="仿宋_GB2312" w:cs="Times New Roman"/>
                <w:kern w:val="0"/>
                <w:szCs w:val="21"/>
              </w:rPr>
            </w:pPr>
          </w:p>
        </w:tc>
        <w:tc>
          <w:tcPr>
            <w:tcW w:w="4097" w:type="dxa"/>
            <w:vMerge w:val="continue"/>
            <w:vAlign w:val="center"/>
          </w:tcPr>
          <w:p>
            <w:pPr>
              <w:widowControl/>
              <w:jc w:val="left"/>
              <w:rPr>
                <w:rFonts w:ascii="Times New Roman" w:hAnsi="Times New Roman" w:eastAsia="仿宋_GB2312" w:cs="Times New Roman"/>
                <w:kern w:val="0"/>
                <w:szCs w:val="21"/>
              </w:rPr>
            </w:pPr>
          </w:p>
        </w:tc>
        <w:tc>
          <w:tcPr>
            <w:tcW w:w="5235" w:type="dxa"/>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制度内容或执行略有缺陷。</w:t>
            </w:r>
          </w:p>
        </w:tc>
        <w:tc>
          <w:tcPr>
            <w:tcW w:w="45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140" w:type="dxa"/>
            <w:vAlign w:val="center"/>
          </w:tcPr>
          <w:p>
            <w:pPr>
              <w:widowControl/>
              <w:jc w:val="left"/>
              <w:rPr>
                <w:rFonts w:ascii="Times New Roman" w:hAnsi="Times New Roman" w:eastAsia="仿宋_GB2312" w:cs="Times New Roman"/>
                <w:kern w:val="0"/>
                <w:szCs w:val="21"/>
              </w:rPr>
            </w:pPr>
          </w:p>
        </w:tc>
        <w:tc>
          <w:tcPr>
            <w:tcW w:w="2175" w:type="dxa"/>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05" w:type="dxa"/>
            <w:vMerge w:val="continue"/>
            <w:vAlign w:val="center"/>
          </w:tcPr>
          <w:p>
            <w:pPr>
              <w:widowControl/>
              <w:jc w:val="left"/>
              <w:rPr>
                <w:rFonts w:ascii="Times New Roman" w:hAnsi="Times New Roman" w:eastAsia="仿宋_GB2312" w:cs="Times New Roman"/>
                <w:kern w:val="0"/>
                <w:szCs w:val="21"/>
              </w:rPr>
            </w:pPr>
          </w:p>
        </w:tc>
        <w:tc>
          <w:tcPr>
            <w:tcW w:w="702" w:type="dxa"/>
            <w:vMerge w:val="continue"/>
            <w:vAlign w:val="center"/>
          </w:tcPr>
          <w:p>
            <w:pPr>
              <w:widowControl/>
              <w:jc w:val="left"/>
              <w:rPr>
                <w:rFonts w:ascii="Times New Roman" w:hAnsi="Times New Roman" w:eastAsia="仿宋_GB2312" w:cs="Times New Roman"/>
                <w:kern w:val="0"/>
                <w:szCs w:val="21"/>
              </w:rPr>
            </w:pPr>
          </w:p>
        </w:tc>
        <w:tc>
          <w:tcPr>
            <w:tcW w:w="4097" w:type="dxa"/>
            <w:vMerge w:val="continue"/>
            <w:vAlign w:val="center"/>
          </w:tcPr>
          <w:p>
            <w:pPr>
              <w:widowControl/>
              <w:jc w:val="left"/>
              <w:rPr>
                <w:rFonts w:ascii="Times New Roman" w:hAnsi="Times New Roman" w:eastAsia="仿宋_GB2312" w:cs="Times New Roman"/>
                <w:kern w:val="0"/>
                <w:szCs w:val="21"/>
              </w:rPr>
            </w:pPr>
          </w:p>
        </w:tc>
        <w:tc>
          <w:tcPr>
            <w:tcW w:w="5235" w:type="dxa"/>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无制度或者制度执行严重不足。</w:t>
            </w:r>
          </w:p>
        </w:tc>
        <w:tc>
          <w:tcPr>
            <w:tcW w:w="45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0</w:t>
            </w:r>
          </w:p>
        </w:tc>
        <w:tc>
          <w:tcPr>
            <w:tcW w:w="1140" w:type="dxa"/>
            <w:vAlign w:val="center"/>
          </w:tcPr>
          <w:p>
            <w:pPr>
              <w:widowControl/>
              <w:jc w:val="left"/>
              <w:rPr>
                <w:rFonts w:ascii="Times New Roman" w:hAnsi="Times New Roman" w:eastAsia="仿宋_GB2312" w:cs="Times New Roman"/>
                <w:kern w:val="0"/>
                <w:szCs w:val="21"/>
              </w:rPr>
            </w:pPr>
          </w:p>
        </w:tc>
        <w:tc>
          <w:tcPr>
            <w:tcW w:w="2175" w:type="dxa"/>
            <w:vAlign w:val="center"/>
          </w:tcPr>
          <w:p>
            <w:pPr>
              <w:widowControl/>
              <w:jc w:val="left"/>
              <w:rPr>
                <w:rFonts w:ascii="Times New Roman" w:hAnsi="Times New Roman" w:eastAsia="仿宋_GB2312" w:cs="Times New Roman"/>
                <w:kern w:val="0"/>
                <w:szCs w:val="21"/>
              </w:rPr>
            </w:pPr>
          </w:p>
        </w:tc>
      </w:tr>
    </w:tbl>
    <w:p>
      <w:pPr>
        <w:spacing w:before="312" w:beforeLines="100" w:after="156" w:afterLines="50" w:line="400" w:lineRule="exact"/>
        <w:jc w:val="center"/>
        <w:outlineLvl w:val="0"/>
        <w:rPr>
          <w:rFonts w:eastAsia="黑体"/>
          <w:sz w:val="32"/>
          <w:szCs w:val="32"/>
        </w:rPr>
      </w:pPr>
      <w:r>
        <w:rPr>
          <w:rFonts w:hint="eastAsia" w:eastAsia="黑体"/>
          <w:sz w:val="32"/>
          <w:szCs w:val="32"/>
        </w:rPr>
        <w:t>五、管理制度（共</w:t>
      </w:r>
      <w:r>
        <w:rPr>
          <w:rFonts w:hint="eastAsia" w:ascii="黑体" w:hAnsi="黑体" w:eastAsia="黑体" w:cs="黑体"/>
          <w:color w:val="000000" w:themeColor="text1"/>
          <w:sz w:val="32"/>
          <w:szCs w:val="32"/>
          <w:lang w:val="en-US" w:eastAsia="zh-CN"/>
          <w14:textFill>
            <w14:solidFill>
              <w14:schemeClr w14:val="tx1"/>
            </w14:solidFill>
          </w14:textFill>
        </w:rPr>
        <w:t>60</w:t>
      </w:r>
      <w:r>
        <w:rPr>
          <w:rFonts w:hint="eastAsia" w:eastAsia="黑体"/>
          <w:sz w:val="32"/>
          <w:szCs w:val="32"/>
        </w:rPr>
        <w:t>分）</w:t>
      </w:r>
    </w:p>
    <w:tbl>
      <w:tblPr>
        <w:tblStyle w:val="5"/>
        <w:tblW w:w="14596"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709"/>
        <w:gridCol w:w="4099"/>
        <w:gridCol w:w="5235"/>
        <w:gridCol w:w="465"/>
        <w:gridCol w:w="1110"/>
        <w:gridCol w:w="2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596"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黑体" w:cs="Times New Roman"/>
                <w:bCs/>
                <w:kern w:val="0"/>
                <w:szCs w:val="21"/>
              </w:rPr>
            </w:pPr>
            <w:r>
              <w:rPr>
                <w:rFonts w:hint="eastAsia" w:ascii="Times New Roman" w:hAnsi="Times New Roman" w:eastAsia="黑体" w:cs="Times New Roman"/>
                <w:bCs/>
                <w:kern w:val="0"/>
                <w:szCs w:val="21"/>
              </w:rPr>
              <w:t>序号</w:t>
            </w:r>
          </w:p>
        </w:tc>
        <w:tc>
          <w:tcPr>
            <w:tcW w:w="709"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黑体" w:cs="Times New Roman"/>
                <w:bCs/>
                <w:kern w:val="0"/>
                <w:szCs w:val="21"/>
              </w:rPr>
            </w:pPr>
            <w:r>
              <w:rPr>
                <w:rFonts w:hint="eastAsia" w:ascii="Times New Roman" w:hAnsi="Times New Roman" w:eastAsia="黑体" w:cs="Times New Roman"/>
                <w:bCs/>
                <w:kern w:val="0"/>
                <w:szCs w:val="21"/>
              </w:rPr>
              <w:t>核查项目</w:t>
            </w:r>
          </w:p>
        </w:tc>
        <w:tc>
          <w:tcPr>
            <w:tcW w:w="40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s="Times New Roman"/>
                <w:bCs/>
                <w:kern w:val="0"/>
                <w:szCs w:val="21"/>
              </w:rPr>
            </w:pPr>
            <w:r>
              <w:rPr>
                <w:rFonts w:hint="eastAsia" w:ascii="Times New Roman" w:hAnsi="Times New Roman" w:eastAsia="黑体" w:cs="Times New Roman"/>
                <w:bCs/>
                <w:kern w:val="0"/>
                <w:szCs w:val="21"/>
              </w:rPr>
              <w:t>核查内容</w:t>
            </w:r>
          </w:p>
        </w:tc>
        <w:tc>
          <w:tcPr>
            <w:tcW w:w="57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s="Times New Roman"/>
                <w:bCs/>
                <w:kern w:val="0"/>
                <w:szCs w:val="21"/>
              </w:rPr>
            </w:pPr>
            <w:r>
              <w:rPr>
                <w:rFonts w:hint="eastAsia" w:ascii="Times New Roman" w:hAnsi="Times New Roman" w:eastAsia="黑体" w:cs="Times New Roman"/>
                <w:bCs/>
                <w:kern w:val="0"/>
                <w:szCs w:val="21"/>
              </w:rPr>
              <w:t>评分标准</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Times New Roman"/>
                <w:bCs/>
                <w:kern w:val="0"/>
                <w:szCs w:val="21"/>
              </w:rPr>
            </w:pPr>
            <w:r>
              <w:rPr>
                <w:rFonts w:hint="eastAsia" w:ascii="黑体" w:hAnsi="黑体" w:eastAsia="黑体" w:cs="Times New Roman"/>
                <w:bCs/>
                <w:kern w:val="0"/>
                <w:szCs w:val="21"/>
              </w:rPr>
              <w:t>核查</w:t>
            </w:r>
            <w:r>
              <w:rPr>
                <w:rFonts w:hint="eastAsia" w:ascii="黑体" w:hAnsi="黑体" w:eastAsia="黑体" w:cs="Times New Roman"/>
                <w:bCs/>
                <w:kern w:val="0"/>
                <w:szCs w:val="21"/>
                <w:lang w:eastAsia="zh-CN"/>
              </w:rPr>
              <w:t>记录</w:t>
            </w:r>
          </w:p>
        </w:tc>
        <w:tc>
          <w:tcPr>
            <w:tcW w:w="23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s="Times New Roman"/>
                <w:bCs/>
                <w:kern w:val="0"/>
                <w:szCs w:val="21"/>
              </w:rPr>
            </w:pPr>
            <w:r>
              <w:rPr>
                <w:rFonts w:hint="eastAsia" w:ascii="黑体" w:hAnsi="黑体" w:eastAsia="黑体" w:cs="Times New Roman"/>
                <w:bCs/>
                <w:kern w:val="0"/>
                <w:szCs w:val="21"/>
              </w:rPr>
              <w:t>核查</w:t>
            </w:r>
            <w:r>
              <w:rPr>
                <w:rFonts w:hint="eastAsia" w:ascii="黑体" w:hAnsi="黑体" w:eastAsia="黑体" w:cs="Times New Roman"/>
                <w:bCs/>
                <w:kern w:val="0"/>
                <w:szCs w:val="21"/>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6" w:type="dxa"/>
            <w:vMerge w:val="restart"/>
            <w:tcBorders>
              <w:top w:val="single" w:color="auto" w:sz="4" w:space="0"/>
              <w:left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5.1</w:t>
            </w:r>
          </w:p>
        </w:tc>
        <w:tc>
          <w:tcPr>
            <w:tcW w:w="709" w:type="dxa"/>
            <w:vMerge w:val="restart"/>
            <w:tcBorders>
              <w:top w:val="single" w:color="auto" w:sz="4" w:space="0"/>
              <w:left w:val="single" w:color="auto" w:sz="4" w:space="0"/>
              <w:right w:val="single" w:color="auto" w:sz="4" w:space="0"/>
            </w:tcBorders>
            <w:vAlign w:val="center"/>
          </w:tcPr>
          <w:p>
            <w:pPr>
              <w:widowControl/>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采购管理及进货查验记录</w:t>
            </w:r>
          </w:p>
        </w:tc>
        <w:tc>
          <w:tcPr>
            <w:tcW w:w="4099"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1</w:t>
            </w:r>
            <w:r>
              <w:rPr>
                <w:rFonts w:ascii="Times New Roman" w:hAnsi="Times New Roman" w:eastAsia="仿宋_GB2312" w:cs="Times New Roman"/>
                <w:color w:val="000000" w:themeColor="text1"/>
                <w:kern w:val="0"/>
                <w:szCs w:val="21"/>
                <w14:textFill>
                  <w14:solidFill>
                    <w14:schemeClr w14:val="tx1"/>
                  </w14:solidFill>
                </w14:textFill>
              </w:rPr>
              <w:t>.</w:t>
            </w:r>
            <w:r>
              <w:rPr>
                <w:rFonts w:hint="eastAsia" w:ascii="Times New Roman" w:hAnsi="Times New Roman" w:eastAsia="仿宋_GB2312" w:cs="Times New Roman"/>
                <w:color w:val="000000" w:themeColor="text1"/>
                <w:kern w:val="0"/>
                <w:szCs w:val="21"/>
                <w14:textFill>
                  <w14:solidFill>
                    <w14:schemeClr w14:val="tx1"/>
                  </w14:solidFill>
                </w14:textFill>
              </w:rPr>
              <w:t>应当建立并执行采购管理制度，规定食品原料、食品添加剂、食品相关产品验收标准。采购时，应当查验供货者的许可证和产品合格证明；对无法提供合格证明的食品原料，应当按照食品安全标准及产品执行标准进行检验。</w:t>
            </w:r>
          </w:p>
          <w:p>
            <w:pPr>
              <w:widowControl/>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应当建立并执行进货查验记录制度，记录采购的食品原料、食品添加剂及食品相关产品名称、规格、数量、生产日期或者生产批号、保质期、进货日期以及供货者名称、地址、联系方式等信息，保存相关记录和凭证。</w:t>
            </w: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符合规定要求。</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2382"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96"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9"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0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制度内容或执行略有不足。</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38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96"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9"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0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制度内容或执行严重不足。</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0</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38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6"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709"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4099" w:type="dxa"/>
            <w:vMerge w:val="restart"/>
            <w:tcBorders>
              <w:top w:val="single" w:color="auto" w:sz="4" w:space="0"/>
              <w:left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2.应当建立供应商审核制度，对原辅料供应商的确定、变更进行质量安全评估，必要时进行现场质量安全审核。</w:t>
            </w:r>
          </w:p>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lang w:eastAsia="zh-CN"/>
                <w14:textFill>
                  <w14:solidFill>
                    <w14:schemeClr w14:val="tx1"/>
                  </w14:solidFill>
                </w14:textFill>
              </w:rPr>
              <w:t>（《细则》第三</w:t>
            </w:r>
            <w:r>
              <w:rPr>
                <w:rFonts w:hint="eastAsia" w:ascii="黑体" w:hAnsi="黑体" w:eastAsia="黑体" w:cs="黑体"/>
                <w:color w:val="000000" w:themeColor="text1"/>
                <w:kern w:val="0"/>
                <w:szCs w:val="21"/>
                <w:lang w:val="en-US" w:eastAsia="zh-CN"/>
                <w14:textFill>
                  <w14:solidFill>
                    <w14:schemeClr w14:val="tx1"/>
                  </w14:solidFill>
                </w14:textFill>
              </w:rPr>
              <w:t>十三条（一）</w:t>
            </w:r>
            <w:r>
              <w:rPr>
                <w:rFonts w:hint="eastAsia" w:ascii="黑体" w:hAnsi="黑体" w:eastAsia="黑体" w:cs="黑体"/>
                <w:color w:val="000000" w:themeColor="text1"/>
                <w:kern w:val="0"/>
                <w:szCs w:val="21"/>
                <w:lang w:eastAsia="zh-CN"/>
                <w14:textFill>
                  <w14:solidFill>
                    <w14:schemeClr w14:val="tx1"/>
                  </w14:solidFill>
                </w14:textFill>
              </w:rPr>
              <w:t>）</w:t>
            </w: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符合规定要求。</w:t>
            </w:r>
          </w:p>
        </w:tc>
        <w:tc>
          <w:tcPr>
            <w:tcW w:w="465" w:type="dxa"/>
            <w:tcBorders>
              <w:top w:val="single" w:color="auto" w:sz="4" w:space="0"/>
              <w:left w:val="single" w:color="auto" w:sz="4" w:space="0"/>
              <w:right w:val="single" w:color="auto" w:sz="4" w:space="0"/>
            </w:tcBorders>
            <w:vAlign w:val="center"/>
          </w:tcPr>
          <w:p>
            <w:pPr>
              <w:widowControl/>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3</w:t>
            </w:r>
          </w:p>
        </w:tc>
        <w:tc>
          <w:tcPr>
            <w:tcW w:w="1110" w:type="dxa"/>
            <w:tcBorders>
              <w:top w:val="single" w:color="auto" w:sz="4" w:space="0"/>
              <w:left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c>
          <w:tcPr>
            <w:tcW w:w="2382" w:type="dxa"/>
            <w:tcBorders>
              <w:top w:val="single" w:color="auto" w:sz="4" w:space="0"/>
              <w:left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6"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709"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4099" w:type="dxa"/>
            <w:vMerge w:val="continue"/>
            <w:tcBorders>
              <w:left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制度内容或执行略有不足。</w:t>
            </w:r>
          </w:p>
        </w:tc>
        <w:tc>
          <w:tcPr>
            <w:tcW w:w="465" w:type="dxa"/>
            <w:tcBorders>
              <w:left w:val="single" w:color="auto" w:sz="4" w:space="0"/>
              <w:right w:val="single" w:color="auto" w:sz="4" w:space="0"/>
            </w:tcBorders>
            <w:vAlign w:val="center"/>
          </w:tcPr>
          <w:p>
            <w:pPr>
              <w:widowControl/>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1</w:t>
            </w:r>
          </w:p>
        </w:tc>
        <w:tc>
          <w:tcPr>
            <w:tcW w:w="1110" w:type="dxa"/>
            <w:tcBorders>
              <w:left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c>
          <w:tcPr>
            <w:tcW w:w="2382" w:type="dxa"/>
            <w:tcBorders>
              <w:left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6"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709"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4099" w:type="dxa"/>
            <w:vMerge w:val="continue"/>
            <w:tcBorders>
              <w:left w:val="single" w:color="auto" w:sz="4" w:space="0"/>
              <w:bottom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制度内容或执行严重不足。</w:t>
            </w:r>
          </w:p>
        </w:tc>
        <w:tc>
          <w:tcPr>
            <w:tcW w:w="465" w:type="dxa"/>
            <w:tcBorders>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0</w:t>
            </w:r>
          </w:p>
        </w:tc>
        <w:tc>
          <w:tcPr>
            <w:tcW w:w="1110" w:type="dxa"/>
            <w:tcBorders>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c>
          <w:tcPr>
            <w:tcW w:w="2382" w:type="dxa"/>
            <w:tcBorders>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6"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709"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4099" w:type="dxa"/>
            <w:vMerge w:val="restart"/>
            <w:tcBorders>
              <w:top w:val="single" w:color="auto" w:sz="4" w:space="0"/>
              <w:left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3.应当建立原辅料贮存管理制度，明确物料贮存条件、标识、使用期限以及相关管理要求。</w:t>
            </w:r>
          </w:p>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lang w:eastAsia="zh-CN"/>
                <w14:textFill>
                  <w14:solidFill>
                    <w14:schemeClr w14:val="tx1"/>
                  </w14:solidFill>
                </w14:textFill>
              </w:rPr>
              <w:t>（《细则》第</w:t>
            </w:r>
            <w:r>
              <w:rPr>
                <w:rFonts w:hint="eastAsia" w:ascii="黑体" w:hAnsi="黑体" w:eastAsia="黑体" w:cs="黑体"/>
                <w:color w:val="000000" w:themeColor="text1"/>
                <w:kern w:val="0"/>
                <w:szCs w:val="21"/>
                <w:lang w:val="en-US" w:eastAsia="zh-CN"/>
                <w14:textFill>
                  <w14:solidFill>
                    <w14:schemeClr w14:val="tx1"/>
                  </w14:solidFill>
                </w14:textFill>
              </w:rPr>
              <w:t>三十三条</w:t>
            </w:r>
            <w:r>
              <w:rPr>
                <w:rFonts w:hint="eastAsia" w:ascii="黑体" w:hAnsi="黑体" w:eastAsia="黑体" w:cs="黑体"/>
                <w:color w:val="000000" w:themeColor="text1"/>
                <w:kern w:val="0"/>
                <w:szCs w:val="21"/>
                <w14:textFill>
                  <w14:solidFill>
                    <w14:schemeClr w14:val="tx1"/>
                  </w14:solidFill>
                </w14:textFill>
              </w:rPr>
              <w:t>（三）</w:t>
            </w:r>
            <w:r>
              <w:rPr>
                <w:rFonts w:hint="eastAsia" w:ascii="黑体" w:hAnsi="黑体" w:eastAsia="黑体" w:cs="黑体"/>
                <w:color w:val="000000" w:themeColor="text1"/>
                <w:kern w:val="0"/>
                <w:szCs w:val="21"/>
                <w:lang w:eastAsia="zh-CN"/>
                <w14:textFill>
                  <w14:solidFill>
                    <w14:schemeClr w14:val="tx1"/>
                  </w14:solidFill>
                </w14:textFill>
              </w:rPr>
              <w:t>）</w:t>
            </w: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符合规定要求。</w:t>
            </w:r>
          </w:p>
        </w:tc>
        <w:tc>
          <w:tcPr>
            <w:tcW w:w="465" w:type="dxa"/>
            <w:tcBorders>
              <w:top w:val="single" w:color="auto" w:sz="4" w:space="0"/>
              <w:left w:val="single" w:color="auto" w:sz="4" w:space="0"/>
              <w:right w:val="single" w:color="auto" w:sz="4" w:space="0"/>
            </w:tcBorders>
            <w:vAlign w:val="center"/>
          </w:tcPr>
          <w:p>
            <w:pPr>
              <w:widowControl/>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3</w:t>
            </w:r>
          </w:p>
        </w:tc>
        <w:tc>
          <w:tcPr>
            <w:tcW w:w="1110" w:type="dxa"/>
            <w:tcBorders>
              <w:top w:val="single" w:color="auto" w:sz="4" w:space="0"/>
              <w:left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c>
          <w:tcPr>
            <w:tcW w:w="2382" w:type="dxa"/>
            <w:tcBorders>
              <w:top w:val="single" w:color="auto" w:sz="4" w:space="0"/>
              <w:left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6"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709"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4099" w:type="dxa"/>
            <w:vMerge w:val="continue"/>
            <w:tcBorders>
              <w:left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制度内容或执行略有不足。</w:t>
            </w:r>
          </w:p>
        </w:tc>
        <w:tc>
          <w:tcPr>
            <w:tcW w:w="465" w:type="dxa"/>
            <w:tcBorders>
              <w:left w:val="single" w:color="auto" w:sz="4" w:space="0"/>
              <w:right w:val="single" w:color="auto" w:sz="4" w:space="0"/>
            </w:tcBorders>
            <w:vAlign w:val="center"/>
          </w:tcPr>
          <w:p>
            <w:pPr>
              <w:widowControl/>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1</w:t>
            </w:r>
          </w:p>
        </w:tc>
        <w:tc>
          <w:tcPr>
            <w:tcW w:w="1110" w:type="dxa"/>
            <w:tcBorders>
              <w:left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c>
          <w:tcPr>
            <w:tcW w:w="2382" w:type="dxa"/>
            <w:tcBorders>
              <w:left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6"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709"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4099" w:type="dxa"/>
            <w:vMerge w:val="continue"/>
            <w:tcBorders>
              <w:left w:val="single" w:color="auto" w:sz="4" w:space="0"/>
              <w:bottom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制度内容或执行严重不足。</w:t>
            </w:r>
          </w:p>
        </w:tc>
        <w:tc>
          <w:tcPr>
            <w:tcW w:w="465" w:type="dxa"/>
            <w:tcBorders>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0</w:t>
            </w:r>
          </w:p>
        </w:tc>
        <w:tc>
          <w:tcPr>
            <w:tcW w:w="1110" w:type="dxa"/>
            <w:tcBorders>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c>
          <w:tcPr>
            <w:tcW w:w="2382" w:type="dxa"/>
            <w:tcBorders>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6"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709"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4099" w:type="dxa"/>
            <w:vMerge w:val="restart"/>
            <w:tcBorders>
              <w:top w:val="single" w:color="auto" w:sz="4" w:space="0"/>
              <w:left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*4.产品配方使用的原料、食品添加剂及其配料应当与配方注册的内容保持一致。</w:t>
            </w:r>
          </w:p>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lang w:eastAsia="zh-CN"/>
                <w14:textFill>
                  <w14:solidFill>
                    <w14:schemeClr w14:val="tx1"/>
                  </w14:solidFill>
                </w14:textFill>
              </w:rPr>
              <w:t>（《细则》第</w:t>
            </w:r>
            <w:r>
              <w:rPr>
                <w:rFonts w:hint="eastAsia" w:ascii="黑体" w:hAnsi="黑体" w:eastAsia="黑体" w:cs="黑体"/>
                <w:color w:val="000000" w:themeColor="text1"/>
                <w:kern w:val="0"/>
                <w:szCs w:val="21"/>
                <w:lang w:val="en-US" w:eastAsia="zh-CN"/>
                <w14:textFill>
                  <w14:solidFill>
                    <w14:schemeClr w14:val="tx1"/>
                  </w14:solidFill>
                </w14:textFill>
              </w:rPr>
              <w:t>四十二条</w:t>
            </w:r>
            <w:r>
              <w:rPr>
                <w:rFonts w:hint="eastAsia" w:ascii="黑体" w:hAnsi="黑体" w:eastAsia="黑体" w:cs="黑体"/>
                <w:color w:val="000000" w:themeColor="text1"/>
                <w:kern w:val="0"/>
                <w:szCs w:val="21"/>
                <w:lang w:eastAsia="zh-CN"/>
                <w14:textFill>
                  <w14:solidFill>
                    <w14:schemeClr w14:val="tx1"/>
                  </w14:solidFill>
                </w14:textFill>
              </w:rPr>
              <w:t>）</w:t>
            </w: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符合规定要求。</w:t>
            </w:r>
          </w:p>
        </w:tc>
        <w:tc>
          <w:tcPr>
            <w:tcW w:w="465" w:type="dxa"/>
            <w:tcBorders>
              <w:top w:val="single" w:color="auto" w:sz="4" w:space="0"/>
              <w:left w:val="single" w:color="auto" w:sz="4" w:space="0"/>
              <w:right w:val="single" w:color="auto" w:sz="4" w:space="0"/>
            </w:tcBorders>
            <w:vAlign w:val="center"/>
          </w:tcPr>
          <w:p>
            <w:pPr>
              <w:widowControl/>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3</w:t>
            </w:r>
          </w:p>
        </w:tc>
        <w:tc>
          <w:tcPr>
            <w:tcW w:w="1110" w:type="dxa"/>
            <w:tcBorders>
              <w:top w:val="single" w:color="auto" w:sz="4" w:space="0"/>
              <w:left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c>
          <w:tcPr>
            <w:tcW w:w="2382" w:type="dxa"/>
            <w:tcBorders>
              <w:top w:val="single" w:color="auto" w:sz="4" w:space="0"/>
              <w:left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6" w:type="dxa"/>
            <w:vMerge w:val="continue"/>
            <w:tcBorders>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709" w:type="dxa"/>
            <w:vMerge w:val="continue"/>
            <w:tcBorders>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4099" w:type="dxa"/>
            <w:vMerge w:val="continue"/>
            <w:tcBorders>
              <w:left w:val="single" w:color="auto" w:sz="4" w:space="0"/>
              <w:bottom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原料、食品添加剂的品种或其配料与配方注册不一致。</w:t>
            </w:r>
          </w:p>
        </w:tc>
        <w:tc>
          <w:tcPr>
            <w:tcW w:w="465" w:type="dxa"/>
            <w:tcBorders>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0</w:t>
            </w:r>
          </w:p>
        </w:tc>
        <w:tc>
          <w:tcPr>
            <w:tcW w:w="1110" w:type="dxa"/>
            <w:tcBorders>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c>
          <w:tcPr>
            <w:tcW w:w="2382" w:type="dxa"/>
            <w:tcBorders>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6" w:type="dxa"/>
            <w:vMerge w:val="restart"/>
            <w:tcBorders>
              <w:top w:val="single" w:color="auto" w:sz="4" w:space="0"/>
              <w:left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5.2</w:t>
            </w:r>
          </w:p>
        </w:tc>
        <w:tc>
          <w:tcPr>
            <w:tcW w:w="709" w:type="dxa"/>
            <w:vMerge w:val="restart"/>
            <w:tcBorders>
              <w:top w:val="single" w:color="auto" w:sz="4" w:space="0"/>
              <w:left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生产过程控制</w:t>
            </w:r>
          </w:p>
        </w:tc>
        <w:tc>
          <w:tcPr>
            <w:tcW w:w="4099"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w:t>
            </w: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应当建立并执行生产过程控制制度，制定所需的操作规程或作业指导书，明确原料（如领料、投料、余料管理等）、生产关键环节（如生产工序、设备、贮存、包装等）控制的相关要求，防止交叉污染，并记录产品的加工过程（包括工艺参数、环境监测等）。</w:t>
            </w: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符合规定要求。</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2382"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6"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9"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0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个别制度内容或执行略有不足。</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38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6"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9"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0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1. 实际生产工艺类别与</w:t>
            </w:r>
            <w:r>
              <w:rPr>
                <w:rFonts w:hint="eastAsia" w:ascii="黑体" w:hAnsi="黑体" w:eastAsia="黑体" w:cs="黑体"/>
                <w:color w:val="000000" w:themeColor="text1"/>
                <w:kern w:val="0"/>
                <w:szCs w:val="21"/>
                <w:lang w:eastAsia="zh-CN"/>
                <w14:textFill>
                  <w14:solidFill>
                    <w14:schemeClr w14:val="tx1"/>
                  </w14:solidFill>
                </w14:textFill>
              </w:rPr>
              <w:t>配方</w:t>
            </w:r>
            <w:r>
              <w:rPr>
                <w:rFonts w:hint="eastAsia" w:ascii="黑体" w:hAnsi="黑体" w:eastAsia="黑体" w:cs="黑体"/>
                <w:color w:val="000000" w:themeColor="text1"/>
                <w:kern w:val="0"/>
                <w:szCs w:val="21"/>
                <w14:textFill>
                  <w14:solidFill>
                    <w14:schemeClr w14:val="tx1"/>
                  </w14:solidFill>
                </w14:textFill>
              </w:rPr>
              <w:t>注册不一致。</w:t>
            </w:r>
          </w:p>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2. 实际产品配方与配方注册不一致。</w:t>
            </w:r>
          </w:p>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3.</w:t>
            </w:r>
            <w:r>
              <w:rPr>
                <w:rFonts w:hint="eastAsia" w:ascii="Times New Roman" w:hAnsi="Times New Roman" w:eastAsia="仿宋_GB2312" w:cs="Times New Roman"/>
                <w:kern w:val="0"/>
                <w:szCs w:val="21"/>
              </w:rPr>
              <w:t>制度内容或执行严重不足。</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0</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38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6"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709"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4099" w:type="dxa"/>
            <w:vMerge w:val="restart"/>
            <w:tcBorders>
              <w:top w:val="single" w:color="auto" w:sz="4" w:space="0"/>
              <w:left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2.应当建立准清洁作业区、清洁作业区空气洁净度、湿度等控制要求以及微生物监控计划，确保相关作业区的的空气和微生物条件符合要求。</w:t>
            </w:r>
          </w:p>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lang w:eastAsia="zh-CN"/>
                <w14:textFill>
                  <w14:solidFill>
                    <w14:schemeClr w14:val="tx1"/>
                  </w14:solidFill>
                </w14:textFill>
              </w:rPr>
              <w:t>（《细则》第</w:t>
            </w:r>
            <w:r>
              <w:rPr>
                <w:rFonts w:hint="eastAsia" w:ascii="黑体" w:hAnsi="黑体" w:eastAsia="黑体" w:cs="黑体"/>
                <w:color w:val="000000" w:themeColor="text1"/>
                <w:kern w:val="0"/>
                <w:szCs w:val="21"/>
                <w:lang w:val="en-US" w:eastAsia="zh-CN"/>
                <w14:textFill>
                  <w14:solidFill>
                    <w14:schemeClr w14:val="tx1"/>
                  </w14:solidFill>
                </w14:textFill>
              </w:rPr>
              <w:t>三十四条（二）（三）</w:t>
            </w:r>
            <w:r>
              <w:rPr>
                <w:rFonts w:hint="eastAsia" w:ascii="黑体" w:hAnsi="黑体" w:eastAsia="黑体" w:cs="黑体"/>
                <w:color w:val="000000" w:themeColor="text1"/>
                <w:kern w:val="0"/>
                <w:szCs w:val="21"/>
                <w:lang w:eastAsia="zh-CN"/>
                <w14:textFill>
                  <w14:solidFill>
                    <w14:schemeClr w14:val="tx1"/>
                  </w14:solidFill>
                </w14:textFill>
              </w:rPr>
              <w:t>）</w:t>
            </w: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符合规定要求。</w:t>
            </w:r>
          </w:p>
        </w:tc>
        <w:tc>
          <w:tcPr>
            <w:tcW w:w="465" w:type="dxa"/>
            <w:tcBorders>
              <w:top w:val="single" w:color="auto" w:sz="4" w:space="0"/>
              <w:left w:val="single" w:color="auto" w:sz="4" w:space="0"/>
              <w:right w:val="single" w:color="auto" w:sz="4" w:space="0"/>
            </w:tcBorders>
            <w:vAlign w:val="center"/>
          </w:tcPr>
          <w:p>
            <w:pPr>
              <w:widowControl/>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3</w:t>
            </w:r>
          </w:p>
        </w:tc>
        <w:tc>
          <w:tcPr>
            <w:tcW w:w="1110" w:type="dxa"/>
            <w:tcBorders>
              <w:top w:val="single" w:color="auto" w:sz="4" w:space="0"/>
              <w:left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c>
          <w:tcPr>
            <w:tcW w:w="2382" w:type="dxa"/>
            <w:tcBorders>
              <w:top w:val="single" w:color="auto" w:sz="4" w:space="0"/>
              <w:left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96"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709"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4099" w:type="dxa"/>
            <w:vMerge w:val="continue"/>
            <w:tcBorders>
              <w:left w:val="single" w:color="auto" w:sz="4" w:space="0"/>
              <w:right w:val="single" w:color="auto" w:sz="4" w:space="0"/>
            </w:tcBorders>
            <w:vAlign w:val="center"/>
          </w:tcPr>
          <w:p>
            <w:pPr>
              <w:widowControl/>
              <w:rPr>
                <w:rFonts w:hint="eastAsia" w:ascii="黑体" w:hAnsi="黑体" w:eastAsia="黑体" w:cs="黑体"/>
                <w:color w:val="000000" w:themeColor="text1"/>
                <w:kern w:val="0"/>
                <w:sz w:val="24"/>
                <w14:textFill>
                  <w14:solidFill>
                    <w14:schemeClr w14:val="tx1"/>
                  </w14:solidFill>
                </w14:textFill>
              </w:rPr>
            </w:pP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个别制度内容或执行略有不足。</w:t>
            </w:r>
          </w:p>
        </w:tc>
        <w:tc>
          <w:tcPr>
            <w:tcW w:w="465" w:type="dxa"/>
            <w:tcBorders>
              <w:left w:val="single" w:color="auto" w:sz="4" w:space="0"/>
              <w:right w:val="single" w:color="auto" w:sz="4" w:space="0"/>
            </w:tcBorders>
            <w:vAlign w:val="center"/>
          </w:tcPr>
          <w:p>
            <w:pPr>
              <w:widowControl/>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1</w:t>
            </w:r>
          </w:p>
        </w:tc>
        <w:tc>
          <w:tcPr>
            <w:tcW w:w="1110" w:type="dxa"/>
            <w:tcBorders>
              <w:left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c>
          <w:tcPr>
            <w:tcW w:w="2382" w:type="dxa"/>
            <w:tcBorders>
              <w:left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6"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709"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4099" w:type="dxa"/>
            <w:vMerge w:val="continue"/>
            <w:tcBorders>
              <w:left w:val="single" w:color="auto" w:sz="4" w:space="0"/>
              <w:bottom w:val="single" w:color="auto" w:sz="4" w:space="0"/>
              <w:right w:val="single" w:color="auto" w:sz="4" w:space="0"/>
            </w:tcBorders>
            <w:vAlign w:val="center"/>
          </w:tcPr>
          <w:p>
            <w:pPr>
              <w:widowControl/>
              <w:rPr>
                <w:rFonts w:hint="eastAsia" w:ascii="黑体" w:hAnsi="黑体" w:eastAsia="黑体" w:cs="黑体"/>
                <w:color w:val="000000" w:themeColor="text1"/>
                <w:kern w:val="0"/>
                <w:sz w:val="24"/>
                <w14:textFill>
                  <w14:solidFill>
                    <w14:schemeClr w14:val="tx1"/>
                  </w14:solidFill>
                </w14:textFill>
              </w:rPr>
            </w:pP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制度内容或执行严重不足。</w:t>
            </w:r>
          </w:p>
        </w:tc>
        <w:tc>
          <w:tcPr>
            <w:tcW w:w="465" w:type="dxa"/>
            <w:tcBorders>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0</w:t>
            </w:r>
          </w:p>
        </w:tc>
        <w:tc>
          <w:tcPr>
            <w:tcW w:w="1110" w:type="dxa"/>
            <w:tcBorders>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c>
          <w:tcPr>
            <w:tcW w:w="2382" w:type="dxa"/>
            <w:tcBorders>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96"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709"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4099" w:type="dxa"/>
            <w:vMerge w:val="restart"/>
            <w:tcBorders>
              <w:top w:val="single" w:color="auto" w:sz="4" w:space="0"/>
              <w:left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3.</w:t>
            </w:r>
            <w:bookmarkStart w:id="0" w:name="_Hlk129779009"/>
            <w:r>
              <w:rPr>
                <w:rFonts w:hint="eastAsia" w:ascii="黑体" w:hAnsi="黑体" w:eastAsia="黑体" w:cs="黑体"/>
                <w:color w:val="000000" w:themeColor="text1"/>
                <w:kern w:val="0"/>
                <w:szCs w:val="21"/>
                <w14:textFill>
                  <w14:solidFill>
                    <w14:schemeClr w14:val="tx1"/>
                  </w14:solidFill>
                </w14:textFill>
              </w:rPr>
              <w:t>应当建立车间及人员卫生控制要求，定期进行清洁和（或）消毒和效果验证，防止车间环境卫生、设备、人员以及清洁消毒方式对产品产生交叉污染</w:t>
            </w:r>
            <w:bookmarkEnd w:id="0"/>
            <w:r>
              <w:rPr>
                <w:rFonts w:hint="eastAsia" w:ascii="黑体" w:hAnsi="黑体" w:eastAsia="黑体" w:cs="黑体"/>
                <w:color w:val="000000" w:themeColor="text1"/>
                <w:kern w:val="0"/>
                <w:szCs w:val="21"/>
                <w14:textFill>
                  <w14:solidFill>
                    <w14:schemeClr w14:val="tx1"/>
                  </w14:solidFill>
                </w14:textFill>
              </w:rPr>
              <w:t>。</w:t>
            </w:r>
          </w:p>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lang w:eastAsia="zh-CN"/>
                <w14:textFill>
                  <w14:solidFill>
                    <w14:schemeClr w14:val="tx1"/>
                  </w14:solidFill>
                </w14:textFill>
              </w:rPr>
              <w:t>（《细则》第</w:t>
            </w:r>
            <w:r>
              <w:rPr>
                <w:rFonts w:hint="eastAsia" w:ascii="黑体" w:hAnsi="黑体" w:eastAsia="黑体" w:cs="黑体"/>
                <w:color w:val="000000" w:themeColor="text1"/>
                <w:kern w:val="0"/>
                <w:szCs w:val="21"/>
                <w:lang w:val="en-US" w:eastAsia="zh-CN"/>
                <w14:textFill>
                  <w14:solidFill>
                    <w14:schemeClr w14:val="tx1"/>
                  </w14:solidFill>
                </w14:textFill>
              </w:rPr>
              <w:t>三十四条（五）（六）</w:t>
            </w:r>
            <w:r>
              <w:rPr>
                <w:rFonts w:hint="eastAsia" w:ascii="黑体" w:hAnsi="黑体" w:eastAsia="黑体" w:cs="黑体"/>
                <w:color w:val="000000" w:themeColor="text1"/>
                <w:kern w:val="0"/>
                <w:szCs w:val="21"/>
                <w:lang w:eastAsia="zh-CN"/>
                <w14:textFill>
                  <w14:solidFill>
                    <w14:schemeClr w14:val="tx1"/>
                  </w14:solidFill>
                </w14:textFill>
              </w:rPr>
              <w:t>）</w:t>
            </w: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符合规定要求。</w:t>
            </w:r>
          </w:p>
        </w:tc>
        <w:tc>
          <w:tcPr>
            <w:tcW w:w="465" w:type="dxa"/>
            <w:tcBorders>
              <w:top w:val="single" w:color="auto" w:sz="4" w:space="0"/>
              <w:left w:val="single" w:color="auto" w:sz="4" w:space="0"/>
              <w:right w:val="single" w:color="auto" w:sz="4" w:space="0"/>
            </w:tcBorders>
            <w:vAlign w:val="center"/>
          </w:tcPr>
          <w:p>
            <w:pPr>
              <w:widowControl/>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3</w:t>
            </w:r>
          </w:p>
        </w:tc>
        <w:tc>
          <w:tcPr>
            <w:tcW w:w="1110" w:type="dxa"/>
            <w:tcBorders>
              <w:top w:val="single" w:color="auto" w:sz="4" w:space="0"/>
              <w:left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c>
          <w:tcPr>
            <w:tcW w:w="2382" w:type="dxa"/>
            <w:tcBorders>
              <w:top w:val="single" w:color="auto" w:sz="4" w:space="0"/>
              <w:left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6"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709"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4099" w:type="dxa"/>
            <w:vMerge w:val="continue"/>
            <w:tcBorders>
              <w:left w:val="single" w:color="auto" w:sz="4" w:space="0"/>
              <w:right w:val="single" w:color="auto" w:sz="4" w:space="0"/>
            </w:tcBorders>
            <w:vAlign w:val="center"/>
          </w:tcPr>
          <w:p>
            <w:pPr>
              <w:widowControl/>
              <w:rPr>
                <w:rFonts w:hint="eastAsia" w:ascii="黑体" w:hAnsi="黑体" w:eastAsia="黑体" w:cs="黑体"/>
                <w:color w:val="000000" w:themeColor="text1"/>
                <w:kern w:val="0"/>
                <w:sz w:val="24"/>
                <w14:textFill>
                  <w14:solidFill>
                    <w14:schemeClr w14:val="tx1"/>
                  </w14:solidFill>
                </w14:textFill>
              </w:rPr>
            </w:pP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个别制度内容或执行略有不足。</w:t>
            </w:r>
          </w:p>
        </w:tc>
        <w:tc>
          <w:tcPr>
            <w:tcW w:w="465" w:type="dxa"/>
            <w:tcBorders>
              <w:left w:val="single" w:color="auto" w:sz="4" w:space="0"/>
              <w:right w:val="single" w:color="auto" w:sz="4" w:space="0"/>
            </w:tcBorders>
            <w:vAlign w:val="center"/>
          </w:tcPr>
          <w:p>
            <w:pPr>
              <w:widowControl/>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1</w:t>
            </w:r>
          </w:p>
        </w:tc>
        <w:tc>
          <w:tcPr>
            <w:tcW w:w="1110" w:type="dxa"/>
            <w:tcBorders>
              <w:left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c>
          <w:tcPr>
            <w:tcW w:w="2382" w:type="dxa"/>
            <w:tcBorders>
              <w:left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96"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709"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4099" w:type="dxa"/>
            <w:vMerge w:val="continue"/>
            <w:tcBorders>
              <w:left w:val="single" w:color="auto" w:sz="4" w:space="0"/>
              <w:bottom w:val="single" w:color="auto" w:sz="4" w:space="0"/>
              <w:right w:val="single" w:color="auto" w:sz="4" w:space="0"/>
            </w:tcBorders>
            <w:vAlign w:val="center"/>
          </w:tcPr>
          <w:p>
            <w:pPr>
              <w:widowControl/>
              <w:rPr>
                <w:rFonts w:hint="eastAsia" w:ascii="黑体" w:hAnsi="黑体" w:eastAsia="黑体" w:cs="黑体"/>
                <w:color w:val="000000" w:themeColor="text1"/>
                <w:kern w:val="0"/>
                <w:sz w:val="24"/>
                <w14:textFill>
                  <w14:solidFill>
                    <w14:schemeClr w14:val="tx1"/>
                  </w14:solidFill>
                </w14:textFill>
              </w:rPr>
            </w:pP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制度内容或执行严重不足。</w:t>
            </w:r>
          </w:p>
        </w:tc>
        <w:tc>
          <w:tcPr>
            <w:tcW w:w="465" w:type="dxa"/>
            <w:tcBorders>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0</w:t>
            </w:r>
          </w:p>
        </w:tc>
        <w:tc>
          <w:tcPr>
            <w:tcW w:w="1110" w:type="dxa"/>
            <w:tcBorders>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c>
          <w:tcPr>
            <w:tcW w:w="2382" w:type="dxa"/>
            <w:tcBorders>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6"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709"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4099" w:type="dxa"/>
            <w:vMerge w:val="restart"/>
            <w:tcBorders>
              <w:top w:val="single" w:color="auto" w:sz="4" w:space="0"/>
              <w:left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4.应当制定</w:t>
            </w:r>
            <w:bookmarkStart w:id="1" w:name="_Hlk129779364"/>
            <w:r>
              <w:rPr>
                <w:rFonts w:hint="eastAsia" w:ascii="黑体" w:hAnsi="黑体" w:eastAsia="黑体" w:cs="黑体"/>
                <w:color w:val="000000" w:themeColor="text1"/>
                <w:kern w:val="0"/>
                <w:szCs w:val="21"/>
                <w14:textFill>
                  <w14:solidFill>
                    <w14:schemeClr w14:val="tx1"/>
                  </w14:solidFill>
                </w14:textFill>
              </w:rPr>
              <w:t>产品防护、清场、清洗消毒等控制要求</w:t>
            </w:r>
            <w:bookmarkEnd w:id="1"/>
            <w:r>
              <w:rPr>
                <w:rFonts w:hint="eastAsia" w:ascii="黑体" w:hAnsi="黑体" w:eastAsia="黑体" w:cs="黑体"/>
                <w:color w:val="000000" w:themeColor="text1"/>
                <w:kern w:val="0"/>
                <w:szCs w:val="21"/>
                <w14:textFill>
                  <w14:solidFill>
                    <w14:schemeClr w14:val="tx1"/>
                  </w14:solidFill>
                </w14:textFill>
              </w:rPr>
              <w:t>，防止生产加工过程中产品受到污染。</w:t>
            </w:r>
          </w:p>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lang w:eastAsia="zh-CN"/>
                <w14:textFill>
                  <w14:solidFill>
                    <w14:schemeClr w14:val="tx1"/>
                  </w14:solidFill>
                </w14:textFill>
              </w:rPr>
              <w:t>（《细则》第</w:t>
            </w:r>
            <w:r>
              <w:rPr>
                <w:rFonts w:hint="eastAsia" w:ascii="黑体" w:hAnsi="黑体" w:eastAsia="黑体" w:cs="黑体"/>
                <w:color w:val="000000" w:themeColor="text1"/>
                <w:kern w:val="0"/>
                <w:szCs w:val="21"/>
                <w:lang w:val="en-US" w:eastAsia="zh-CN"/>
                <w14:textFill>
                  <w14:solidFill>
                    <w14:schemeClr w14:val="tx1"/>
                  </w14:solidFill>
                </w14:textFill>
              </w:rPr>
              <w:t>三十四条（七）（九）（十））</w:t>
            </w: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符合规定要求。</w:t>
            </w:r>
          </w:p>
        </w:tc>
        <w:tc>
          <w:tcPr>
            <w:tcW w:w="465" w:type="dxa"/>
            <w:tcBorders>
              <w:top w:val="single" w:color="auto" w:sz="4" w:space="0"/>
              <w:left w:val="single" w:color="auto" w:sz="4" w:space="0"/>
              <w:right w:val="single" w:color="auto" w:sz="4" w:space="0"/>
            </w:tcBorders>
            <w:vAlign w:val="center"/>
          </w:tcPr>
          <w:p>
            <w:pPr>
              <w:widowControl/>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3</w:t>
            </w:r>
          </w:p>
        </w:tc>
        <w:tc>
          <w:tcPr>
            <w:tcW w:w="1110" w:type="dxa"/>
            <w:tcBorders>
              <w:top w:val="single" w:color="auto" w:sz="4" w:space="0"/>
              <w:left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c>
          <w:tcPr>
            <w:tcW w:w="2382" w:type="dxa"/>
            <w:tcBorders>
              <w:top w:val="single" w:color="auto" w:sz="4" w:space="0"/>
              <w:left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96"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709"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4099" w:type="dxa"/>
            <w:vMerge w:val="continue"/>
            <w:tcBorders>
              <w:left w:val="single" w:color="auto" w:sz="4" w:space="0"/>
              <w:right w:val="single" w:color="auto" w:sz="4" w:space="0"/>
            </w:tcBorders>
            <w:vAlign w:val="center"/>
          </w:tcPr>
          <w:p>
            <w:pPr>
              <w:widowControl/>
              <w:rPr>
                <w:rFonts w:hint="eastAsia" w:ascii="黑体" w:hAnsi="黑体" w:eastAsia="黑体" w:cs="黑体"/>
                <w:color w:val="000000" w:themeColor="text1"/>
                <w:kern w:val="0"/>
                <w:sz w:val="24"/>
                <w14:textFill>
                  <w14:solidFill>
                    <w14:schemeClr w14:val="tx1"/>
                  </w14:solidFill>
                </w14:textFill>
              </w:rPr>
            </w:pP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个别制度内容或执行略有不足。</w:t>
            </w:r>
          </w:p>
        </w:tc>
        <w:tc>
          <w:tcPr>
            <w:tcW w:w="465" w:type="dxa"/>
            <w:tcBorders>
              <w:left w:val="single" w:color="auto" w:sz="4" w:space="0"/>
              <w:right w:val="single" w:color="auto" w:sz="4" w:space="0"/>
            </w:tcBorders>
            <w:vAlign w:val="center"/>
          </w:tcPr>
          <w:p>
            <w:pPr>
              <w:widowControl/>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1</w:t>
            </w:r>
          </w:p>
        </w:tc>
        <w:tc>
          <w:tcPr>
            <w:tcW w:w="1110" w:type="dxa"/>
            <w:tcBorders>
              <w:left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c>
          <w:tcPr>
            <w:tcW w:w="2382" w:type="dxa"/>
            <w:tcBorders>
              <w:left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6" w:type="dxa"/>
            <w:vMerge w:val="continue"/>
            <w:tcBorders>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709" w:type="dxa"/>
            <w:vMerge w:val="continue"/>
            <w:tcBorders>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4099" w:type="dxa"/>
            <w:vMerge w:val="continue"/>
            <w:tcBorders>
              <w:left w:val="single" w:color="auto" w:sz="4" w:space="0"/>
              <w:bottom w:val="single" w:color="auto" w:sz="4" w:space="0"/>
              <w:right w:val="single" w:color="auto" w:sz="4" w:space="0"/>
            </w:tcBorders>
            <w:vAlign w:val="center"/>
          </w:tcPr>
          <w:p>
            <w:pPr>
              <w:widowControl/>
              <w:rPr>
                <w:rFonts w:hint="eastAsia" w:ascii="黑体" w:hAnsi="黑体" w:eastAsia="黑体" w:cs="黑体"/>
                <w:color w:val="000000" w:themeColor="text1"/>
                <w:kern w:val="0"/>
                <w:sz w:val="24"/>
                <w14:textFill>
                  <w14:solidFill>
                    <w14:schemeClr w14:val="tx1"/>
                  </w14:solidFill>
                </w14:textFill>
              </w:rPr>
            </w:pP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制度内容或执行严重不足。</w:t>
            </w:r>
          </w:p>
        </w:tc>
        <w:tc>
          <w:tcPr>
            <w:tcW w:w="465" w:type="dxa"/>
            <w:tcBorders>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0</w:t>
            </w:r>
          </w:p>
        </w:tc>
        <w:tc>
          <w:tcPr>
            <w:tcW w:w="1110" w:type="dxa"/>
            <w:tcBorders>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c>
          <w:tcPr>
            <w:tcW w:w="2382" w:type="dxa"/>
            <w:tcBorders>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96" w:type="dxa"/>
            <w:vMerge w:val="restart"/>
            <w:tcBorders>
              <w:top w:val="single" w:color="auto" w:sz="4" w:space="0"/>
              <w:left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5.3</w:t>
            </w:r>
          </w:p>
        </w:tc>
        <w:tc>
          <w:tcPr>
            <w:tcW w:w="709" w:type="dxa"/>
            <w:vMerge w:val="restart"/>
            <w:tcBorders>
              <w:top w:val="single" w:color="auto" w:sz="4" w:space="0"/>
              <w:left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检验管理及出厂检验记录</w:t>
            </w:r>
          </w:p>
        </w:tc>
        <w:tc>
          <w:tcPr>
            <w:tcW w:w="4099"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w:t>
            </w: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应当建立并执行检验管理制度，规定原料检验、过程检验、产品出厂检验以及产品留样的方式及要求，综合考虑产品特性、工艺特点、原料控制等因素明确制定出厂检验项目，保存相关检验和留样记录。委托检验的，应当委托有资质的机构进行检验。</w:t>
            </w:r>
          </w:p>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应当建立并执行产品出厂检验记录制度，规定产品出厂时，查验出厂产品的安全状况和检验合格证明，记录产品的名称、规格、数量、生产日期或者生产批号、保质期、检验合格证明编号、销售日期以及购货者名称、地址、联系方式等信息，保存相关记录和凭证。</w:t>
            </w: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符合规定要求。</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2382"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6"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9"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0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制度内容或执行略有不足。</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38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6"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9"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0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1.未按检验管理制度实施原辅料、半成品</w:t>
            </w:r>
            <w:r>
              <w:rPr>
                <w:rFonts w:hint="eastAsia" w:ascii="黑体" w:hAnsi="黑体" w:eastAsia="黑体" w:cs="黑体"/>
                <w:color w:val="000000" w:themeColor="text1"/>
                <w:kern w:val="0"/>
                <w:szCs w:val="21"/>
                <w:lang w:eastAsia="zh-CN"/>
                <w14:textFill>
                  <w14:solidFill>
                    <w14:schemeClr w14:val="tx1"/>
                  </w14:solidFill>
                </w14:textFill>
              </w:rPr>
              <w:t>检验</w:t>
            </w:r>
            <w:r>
              <w:rPr>
                <w:rFonts w:hint="eastAsia" w:ascii="黑体" w:hAnsi="黑体" w:eastAsia="黑体" w:cs="黑体"/>
                <w:color w:val="000000" w:themeColor="text1"/>
                <w:kern w:val="0"/>
                <w:szCs w:val="21"/>
                <w14:textFill>
                  <w14:solidFill>
                    <w14:schemeClr w14:val="tx1"/>
                  </w14:solidFill>
                </w14:textFill>
              </w:rPr>
              <w:t>现象普遍。</w:t>
            </w:r>
          </w:p>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2.未按规定实施成品出厂逐批自行全项目检验。</w:t>
            </w:r>
          </w:p>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3.产品在出厂检验工作未完成前已出厂销售。</w:t>
            </w:r>
          </w:p>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4.产品批次定义混乱，出厂逐批检验制度无法有效落实。</w:t>
            </w:r>
          </w:p>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5.</w:t>
            </w:r>
            <w:r>
              <w:rPr>
                <w:rFonts w:hint="eastAsia" w:ascii="Times New Roman" w:hAnsi="Times New Roman" w:eastAsia="仿宋_GB2312" w:cs="Times New Roman"/>
                <w:kern w:val="0"/>
                <w:szCs w:val="21"/>
              </w:rPr>
              <w:t>其他制度内容或执行严重不足的情形。</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0</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38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6"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709"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4099" w:type="dxa"/>
            <w:vMerge w:val="restart"/>
            <w:tcBorders>
              <w:top w:val="single" w:color="auto" w:sz="4" w:space="0"/>
              <w:left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2.应当建立</w:t>
            </w:r>
            <w:bookmarkStart w:id="2" w:name="_Hlk129779904"/>
            <w:r>
              <w:rPr>
                <w:rFonts w:hint="eastAsia" w:ascii="黑体" w:hAnsi="黑体" w:eastAsia="黑体" w:cs="黑体"/>
                <w:color w:val="000000" w:themeColor="text1"/>
                <w:kern w:val="0"/>
                <w:szCs w:val="21"/>
                <w14:textFill>
                  <w14:solidFill>
                    <w14:schemeClr w14:val="tx1"/>
                  </w14:solidFill>
                </w14:textFill>
              </w:rPr>
              <w:t>检验方法和检验能力定期比对或者验证要求，确保非国标检验方法的准确性和检验能力</w:t>
            </w:r>
            <w:r>
              <w:rPr>
                <w:rFonts w:hint="eastAsia" w:ascii="黑体" w:hAnsi="黑体" w:eastAsia="黑体" w:cs="黑体"/>
                <w:color w:val="000000" w:themeColor="text1"/>
                <w:kern w:val="0"/>
                <w:szCs w:val="21"/>
                <w:lang w:eastAsia="zh-CN"/>
                <w14:textFill>
                  <w14:solidFill>
                    <w14:schemeClr w14:val="tx1"/>
                  </w14:solidFill>
                </w14:textFill>
              </w:rPr>
              <w:t>的</w:t>
            </w:r>
            <w:r>
              <w:rPr>
                <w:rFonts w:hint="eastAsia" w:ascii="黑体" w:hAnsi="黑体" w:eastAsia="黑体" w:cs="黑体"/>
                <w:color w:val="000000" w:themeColor="text1"/>
                <w:kern w:val="0"/>
                <w:szCs w:val="21"/>
                <w14:textFill>
                  <w14:solidFill>
                    <w14:schemeClr w14:val="tx1"/>
                  </w14:solidFill>
                </w14:textFill>
              </w:rPr>
              <w:t>符合性。</w:t>
            </w:r>
            <w:bookmarkEnd w:id="2"/>
          </w:p>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lang w:eastAsia="zh-CN"/>
                <w14:textFill>
                  <w14:solidFill>
                    <w14:schemeClr w14:val="tx1"/>
                  </w14:solidFill>
                </w14:textFill>
              </w:rPr>
              <w:t>（《细则》第</w:t>
            </w:r>
            <w:r>
              <w:rPr>
                <w:rFonts w:hint="eastAsia" w:ascii="黑体" w:hAnsi="黑体" w:eastAsia="黑体" w:cs="黑体"/>
                <w:color w:val="000000" w:themeColor="text1"/>
                <w:kern w:val="0"/>
                <w:szCs w:val="21"/>
                <w:lang w:val="en-US" w:eastAsia="zh-CN"/>
                <w14:textFill>
                  <w14:solidFill>
                    <w14:schemeClr w14:val="tx1"/>
                  </w14:solidFill>
                </w14:textFill>
              </w:rPr>
              <w:t>三十五条（四）（五））</w:t>
            </w: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符合规定要求。</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3</w:t>
            </w:r>
          </w:p>
        </w:tc>
        <w:tc>
          <w:tcPr>
            <w:tcW w:w="1110" w:type="dxa"/>
            <w:tcBorders>
              <w:top w:val="single" w:color="auto" w:sz="4" w:space="0"/>
              <w:left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c>
          <w:tcPr>
            <w:tcW w:w="2382" w:type="dxa"/>
            <w:tcBorders>
              <w:top w:val="single" w:color="auto" w:sz="4" w:space="0"/>
              <w:left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6"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709"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4099" w:type="dxa"/>
            <w:vMerge w:val="continue"/>
            <w:tcBorders>
              <w:left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制度内容或执行略有不足。</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1</w:t>
            </w:r>
          </w:p>
        </w:tc>
        <w:tc>
          <w:tcPr>
            <w:tcW w:w="1110" w:type="dxa"/>
            <w:tcBorders>
              <w:left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c>
          <w:tcPr>
            <w:tcW w:w="2382" w:type="dxa"/>
            <w:tcBorders>
              <w:left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6" w:type="dxa"/>
            <w:vMerge w:val="continue"/>
            <w:tcBorders>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709" w:type="dxa"/>
            <w:vMerge w:val="continue"/>
            <w:tcBorders>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4099" w:type="dxa"/>
            <w:vMerge w:val="continue"/>
            <w:tcBorders>
              <w:left w:val="single" w:color="auto" w:sz="4" w:space="0"/>
              <w:bottom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1.使用未经比对、验证的非国标检验方法开展原辅料验收或成品出厂检验。</w:t>
            </w:r>
          </w:p>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2.出厂检验能力严重不足，或未定期开展检验能力比对工作。</w:t>
            </w:r>
          </w:p>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3.其他制度内容或执行严重不足的情形。</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0</w:t>
            </w:r>
          </w:p>
        </w:tc>
        <w:tc>
          <w:tcPr>
            <w:tcW w:w="1110" w:type="dxa"/>
            <w:tcBorders>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c>
          <w:tcPr>
            <w:tcW w:w="2382" w:type="dxa"/>
            <w:tcBorders>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6"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5.4</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运输和交付管理</w:t>
            </w:r>
          </w:p>
        </w:tc>
        <w:tc>
          <w:tcPr>
            <w:tcW w:w="4099"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应当建立并执行运输和交付管理制度，规定根据产品特点、贮存要求、运输条件选择适宜的运输方式，并做好交付记录。委托运输的，应当对受托方的食品安全保障能力进行审核。</w:t>
            </w: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符合规定要求。</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2382"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0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制度内容或执行略有不足。</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38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0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制度内容或执行严重不足。</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0</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38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6" w:type="dxa"/>
            <w:vMerge w:val="restart"/>
            <w:tcBorders>
              <w:top w:val="single" w:color="auto" w:sz="4" w:space="0"/>
              <w:left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5.5</w:t>
            </w:r>
          </w:p>
        </w:tc>
        <w:tc>
          <w:tcPr>
            <w:tcW w:w="709" w:type="dxa"/>
            <w:vMerge w:val="restart"/>
            <w:tcBorders>
              <w:top w:val="single" w:color="auto" w:sz="4" w:space="0"/>
              <w:left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食品安全追溯管理</w:t>
            </w:r>
          </w:p>
        </w:tc>
        <w:tc>
          <w:tcPr>
            <w:tcW w:w="4099"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应当建立并执行食品安全追溯管理体系，记录并保存法律、法规及标准等规定的信息，保证产品可追溯。</w:t>
            </w: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符合规定要求。</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2382"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6"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9"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0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管理体系或执行略有不足。</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38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0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制度内容或执行严重不足。</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0</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38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6"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5.6</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食品安全自查</w:t>
            </w:r>
          </w:p>
        </w:tc>
        <w:tc>
          <w:tcPr>
            <w:tcW w:w="4099"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应当建立并执行食品安全自查制度，规定对食品安全状况定期进行检查评价，并根据评价结果采取相应的处理措施。有发生食品安全事故潜在风险的，应当立即停止食品生产活动，并向所在地县级市场监督管理部门报告。</w:t>
            </w: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符合规定要求。</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2382"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0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制度内容或执行略有不足。</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38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0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制度内容或执行严重不足。</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0</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38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6" w:type="dxa"/>
            <w:vMerge w:val="restart"/>
            <w:tcBorders>
              <w:top w:val="single" w:color="auto" w:sz="4" w:space="0"/>
              <w:left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5.7</w:t>
            </w:r>
          </w:p>
        </w:tc>
        <w:tc>
          <w:tcPr>
            <w:tcW w:w="709" w:type="dxa"/>
            <w:vMerge w:val="restart"/>
            <w:tcBorders>
              <w:top w:val="single" w:color="auto" w:sz="4" w:space="0"/>
              <w:left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不合格品管理及不安全食品召回</w:t>
            </w:r>
          </w:p>
        </w:tc>
        <w:tc>
          <w:tcPr>
            <w:tcW w:w="4099" w:type="dxa"/>
            <w:vMerge w:val="restart"/>
            <w:tcBorders>
              <w:top w:val="single" w:color="auto" w:sz="4" w:space="0"/>
              <w:left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应当建立并执行不合格品管理制度，规定原料、半成品、成品及食品相关产品中不合格品的管理要求和处置措施。</w:t>
            </w:r>
          </w:p>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应当建立并执行不安全食品召回制度，规定停止生产、通知相关生产经营者和消费者、召回和处置不安全食品的相关要求，记录召回和通知情况。</w:t>
            </w: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符合规定要求。</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2382"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6"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709"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4099"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制度内容或执行略有不足。</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2382"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6" w:type="dxa"/>
            <w:vMerge w:val="continue"/>
            <w:tcBorders>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709" w:type="dxa"/>
            <w:vMerge w:val="continue"/>
            <w:tcBorders>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4099" w:type="dxa"/>
            <w:vMerge w:val="continue"/>
            <w:tcBorders>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制度内容或执行严重不足。</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0</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2382"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6" w:type="dxa"/>
            <w:vMerge w:val="restart"/>
            <w:tcBorders>
              <w:top w:val="single" w:color="auto" w:sz="4" w:space="0"/>
              <w:left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5.8</w:t>
            </w:r>
          </w:p>
        </w:tc>
        <w:tc>
          <w:tcPr>
            <w:tcW w:w="709" w:type="dxa"/>
            <w:vMerge w:val="restart"/>
            <w:tcBorders>
              <w:top w:val="single" w:color="auto" w:sz="4" w:space="0"/>
              <w:left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食品安全事故处置</w:t>
            </w:r>
          </w:p>
        </w:tc>
        <w:tc>
          <w:tcPr>
            <w:tcW w:w="4099" w:type="dxa"/>
            <w:vMerge w:val="restart"/>
            <w:tcBorders>
              <w:top w:val="single" w:color="auto" w:sz="4" w:space="0"/>
              <w:left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应当建立食品安全事故处置方案，规定食品安全事故处置措施及向事故发生地县级市场监督管理部门和卫生行政部门报告的要求。</w:t>
            </w: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符合规定要求。</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2382"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6"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709"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4099"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方案内容或执行略有不足。</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2382"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6" w:type="dxa"/>
            <w:vMerge w:val="continue"/>
            <w:tcBorders>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709" w:type="dxa"/>
            <w:vMerge w:val="continue"/>
            <w:tcBorders>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4099" w:type="dxa"/>
            <w:vMerge w:val="continue"/>
            <w:tcBorders>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方案内容或执行严重不足。</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0</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2382"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6" w:type="dxa"/>
            <w:vMerge w:val="restart"/>
            <w:tcBorders>
              <w:top w:val="single" w:color="auto" w:sz="4" w:space="0"/>
              <w:left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5.9</w:t>
            </w:r>
          </w:p>
        </w:tc>
        <w:tc>
          <w:tcPr>
            <w:tcW w:w="709" w:type="dxa"/>
            <w:vMerge w:val="restart"/>
            <w:tcBorders>
              <w:top w:val="single" w:color="auto" w:sz="4" w:space="0"/>
              <w:left w:val="single" w:color="auto" w:sz="4" w:space="0"/>
              <w:right w:val="single" w:color="auto"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其他</w:t>
            </w:r>
          </w:p>
        </w:tc>
        <w:tc>
          <w:tcPr>
            <w:tcW w:w="4099" w:type="dxa"/>
            <w:vMerge w:val="restart"/>
            <w:tcBorders>
              <w:top w:val="single" w:color="auto" w:sz="4" w:space="0"/>
              <w:left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1.应当建立</w:t>
            </w:r>
            <w:bookmarkStart w:id="3" w:name="_Hlk129780405"/>
            <w:r>
              <w:rPr>
                <w:rFonts w:hint="eastAsia" w:ascii="黑体" w:hAnsi="黑体" w:eastAsia="黑体" w:cs="黑体"/>
                <w:color w:val="000000" w:themeColor="text1"/>
                <w:kern w:val="0"/>
                <w:szCs w:val="21"/>
                <w14:textFill>
                  <w14:solidFill>
                    <w14:schemeClr w14:val="tx1"/>
                  </w14:solidFill>
                </w14:textFill>
              </w:rPr>
              <w:t>日管控、周排查、月调度等风险管控制度，收集、分析食品安全风险信息，评价风险隐患并进行相应处置。</w:t>
            </w:r>
            <w:bookmarkEnd w:id="3"/>
          </w:p>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lang w:eastAsia="zh-CN"/>
                <w14:textFill>
                  <w14:solidFill>
                    <w14:schemeClr w14:val="tx1"/>
                  </w14:solidFill>
                </w14:textFill>
              </w:rPr>
              <w:t>（《细则》第</w:t>
            </w:r>
            <w:r>
              <w:rPr>
                <w:rFonts w:hint="eastAsia" w:ascii="黑体" w:hAnsi="黑体" w:eastAsia="黑体" w:cs="黑体"/>
                <w:color w:val="000000" w:themeColor="text1"/>
                <w:kern w:val="0"/>
                <w:szCs w:val="21"/>
                <w:lang w:val="en-US" w:eastAsia="zh-CN"/>
                <w14:textFill>
                  <w14:solidFill>
                    <w14:schemeClr w14:val="tx1"/>
                  </w14:solidFill>
                </w14:textFill>
              </w:rPr>
              <w:t>四十条（一））</w:t>
            </w: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符合规定要求。</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3</w:t>
            </w:r>
          </w:p>
        </w:tc>
        <w:tc>
          <w:tcPr>
            <w:tcW w:w="1110" w:type="dxa"/>
            <w:tcBorders>
              <w:top w:val="single" w:color="auto" w:sz="4" w:space="0"/>
              <w:left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c>
          <w:tcPr>
            <w:tcW w:w="2382" w:type="dxa"/>
            <w:tcBorders>
              <w:top w:val="single" w:color="auto" w:sz="4" w:space="0"/>
              <w:left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6"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709"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4099" w:type="dxa"/>
            <w:vMerge w:val="continue"/>
            <w:tcBorders>
              <w:left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制度内容或执行略有不足。</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1</w:t>
            </w:r>
          </w:p>
        </w:tc>
        <w:tc>
          <w:tcPr>
            <w:tcW w:w="1110" w:type="dxa"/>
            <w:tcBorders>
              <w:left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c>
          <w:tcPr>
            <w:tcW w:w="2382" w:type="dxa"/>
            <w:tcBorders>
              <w:left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96"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709"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4099" w:type="dxa"/>
            <w:vMerge w:val="continue"/>
            <w:tcBorders>
              <w:left w:val="single" w:color="auto" w:sz="4" w:space="0"/>
              <w:bottom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制度内容或执行严重不足。</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0</w:t>
            </w:r>
          </w:p>
        </w:tc>
        <w:tc>
          <w:tcPr>
            <w:tcW w:w="1110" w:type="dxa"/>
            <w:tcBorders>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c>
          <w:tcPr>
            <w:tcW w:w="2382" w:type="dxa"/>
            <w:tcBorders>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6"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709"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4099" w:type="dxa"/>
            <w:vMerge w:val="restart"/>
            <w:tcBorders>
              <w:top w:val="single" w:color="auto" w:sz="4" w:space="0"/>
              <w:left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2.</w:t>
            </w:r>
            <w:bookmarkStart w:id="4" w:name="_Hlk129779798"/>
            <w:r>
              <w:rPr>
                <w:rFonts w:hint="eastAsia" w:ascii="黑体" w:hAnsi="黑体" w:eastAsia="黑体" w:cs="黑体"/>
                <w:color w:val="000000" w:themeColor="text1"/>
                <w:kern w:val="0"/>
                <w:szCs w:val="21"/>
                <w14:textFill>
                  <w14:solidFill>
                    <w14:schemeClr w14:val="tx1"/>
                  </w14:solidFill>
                </w14:textFill>
              </w:rPr>
              <w:t>应当建立验证方案，对关键工序及工艺参数开展工艺验证</w:t>
            </w:r>
            <w:bookmarkEnd w:id="4"/>
            <w:r>
              <w:rPr>
                <w:rFonts w:hint="eastAsia" w:ascii="黑体" w:hAnsi="黑体" w:eastAsia="黑体" w:cs="黑体"/>
                <w:color w:val="000000" w:themeColor="text1"/>
                <w:kern w:val="0"/>
                <w:szCs w:val="21"/>
                <w14:textFill>
                  <w14:solidFill>
                    <w14:schemeClr w14:val="tx1"/>
                  </w14:solidFill>
                </w14:textFill>
              </w:rPr>
              <w:t>。</w:t>
            </w:r>
          </w:p>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lang w:eastAsia="zh-CN"/>
                <w14:textFill>
                  <w14:solidFill>
                    <w14:schemeClr w14:val="tx1"/>
                  </w14:solidFill>
                </w14:textFill>
              </w:rPr>
              <w:t>（《细则》第</w:t>
            </w:r>
            <w:r>
              <w:rPr>
                <w:rFonts w:hint="eastAsia" w:ascii="黑体" w:hAnsi="黑体" w:eastAsia="黑体" w:cs="黑体"/>
                <w:color w:val="000000" w:themeColor="text1"/>
                <w:kern w:val="0"/>
                <w:szCs w:val="21"/>
                <w:lang w:val="en-US" w:eastAsia="zh-CN"/>
                <w14:textFill>
                  <w14:solidFill>
                    <w14:schemeClr w14:val="tx1"/>
                  </w14:solidFill>
                </w14:textFill>
              </w:rPr>
              <w:t>四十条（二））</w:t>
            </w: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符合规定要求。</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3</w:t>
            </w:r>
          </w:p>
        </w:tc>
        <w:tc>
          <w:tcPr>
            <w:tcW w:w="1110" w:type="dxa"/>
            <w:tcBorders>
              <w:top w:val="single" w:color="auto" w:sz="4" w:space="0"/>
              <w:left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c>
          <w:tcPr>
            <w:tcW w:w="2382" w:type="dxa"/>
            <w:tcBorders>
              <w:top w:val="single" w:color="auto" w:sz="4" w:space="0"/>
              <w:left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96"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709"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4099" w:type="dxa"/>
            <w:vMerge w:val="continue"/>
            <w:tcBorders>
              <w:left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方案内容或执行略有不足。</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1</w:t>
            </w:r>
          </w:p>
        </w:tc>
        <w:tc>
          <w:tcPr>
            <w:tcW w:w="1110" w:type="dxa"/>
            <w:tcBorders>
              <w:left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c>
          <w:tcPr>
            <w:tcW w:w="2382" w:type="dxa"/>
            <w:tcBorders>
              <w:left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96"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709"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4099" w:type="dxa"/>
            <w:vMerge w:val="continue"/>
            <w:tcBorders>
              <w:left w:val="single" w:color="auto" w:sz="4" w:space="0"/>
              <w:bottom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方案内容或执行严重不足。</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0</w:t>
            </w:r>
          </w:p>
        </w:tc>
        <w:tc>
          <w:tcPr>
            <w:tcW w:w="1110" w:type="dxa"/>
            <w:tcBorders>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c>
          <w:tcPr>
            <w:tcW w:w="2382" w:type="dxa"/>
            <w:tcBorders>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96"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709"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4099" w:type="dxa"/>
            <w:vMerge w:val="restart"/>
            <w:tcBorders>
              <w:top w:val="single" w:color="auto" w:sz="4" w:space="0"/>
              <w:left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3.应当建立产品配方管理制度，按照注册的产品配方组织生产，并对上市后产品进行质量安全跟踪和改进，提升产品品质。</w:t>
            </w:r>
          </w:p>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lang w:eastAsia="zh-CN"/>
                <w14:textFill>
                  <w14:solidFill>
                    <w14:schemeClr w14:val="tx1"/>
                  </w14:solidFill>
                </w14:textFill>
              </w:rPr>
              <w:t>（《细则》第</w:t>
            </w:r>
            <w:r>
              <w:rPr>
                <w:rFonts w:hint="eastAsia" w:ascii="黑体" w:hAnsi="黑体" w:eastAsia="黑体" w:cs="黑体"/>
                <w:color w:val="000000" w:themeColor="text1"/>
                <w:kern w:val="0"/>
                <w:szCs w:val="21"/>
                <w:lang w:val="en-US" w:eastAsia="zh-CN"/>
                <w14:textFill>
                  <w14:solidFill>
                    <w14:schemeClr w14:val="tx1"/>
                  </w14:solidFill>
                </w14:textFill>
              </w:rPr>
              <w:t>四十条（三））</w:t>
            </w: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符合规定要求。</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3</w:t>
            </w:r>
          </w:p>
        </w:tc>
        <w:tc>
          <w:tcPr>
            <w:tcW w:w="1110" w:type="dxa"/>
            <w:tcBorders>
              <w:top w:val="single" w:color="auto" w:sz="4" w:space="0"/>
              <w:left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c>
          <w:tcPr>
            <w:tcW w:w="2382" w:type="dxa"/>
            <w:tcBorders>
              <w:top w:val="single" w:color="auto" w:sz="4" w:space="0"/>
              <w:left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6"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709"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4099" w:type="dxa"/>
            <w:vMerge w:val="continue"/>
            <w:tcBorders>
              <w:left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制度内容或执行略有不足。</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1</w:t>
            </w:r>
          </w:p>
        </w:tc>
        <w:tc>
          <w:tcPr>
            <w:tcW w:w="1110" w:type="dxa"/>
            <w:tcBorders>
              <w:left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c>
          <w:tcPr>
            <w:tcW w:w="2382" w:type="dxa"/>
            <w:tcBorders>
              <w:left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6"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709"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4099" w:type="dxa"/>
            <w:vMerge w:val="continue"/>
            <w:tcBorders>
              <w:left w:val="single" w:color="auto" w:sz="4" w:space="0"/>
              <w:bottom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制度内容或执行严重不足。</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0</w:t>
            </w:r>
          </w:p>
        </w:tc>
        <w:tc>
          <w:tcPr>
            <w:tcW w:w="1110" w:type="dxa"/>
            <w:tcBorders>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c>
          <w:tcPr>
            <w:tcW w:w="2382" w:type="dxa"/>
            <w:tcBorders>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6"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709"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4099" w:type="dxa"/>
            <w:vMerge w:val="restart"/>
            <w:tcBorders>
              <w:top w:val="single" w:color="auto" w:sz="4" w:space="0"/>
              <w:left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4.应当建立文件、记录管理制度，</w:t>
            </w:r>
            <w:bookmarkStart w:id="5" w:name="_Hlk129780518"/>
            <w:r>
              <w:rPr>
                <w:rFonts w:hint="eastAsia" w:ascii="黑体" w:hAnsi="黑体" w:eastAsia="黑体" w:cs="黑体"/>
                <w:color w:val="000000" w:themeColor="text1"/>
                <w:kern w:val="0"/>
                <w:szCs w:val="21"/>
                <w14:textFill>
                  <w14:solidFill>
                    <w14:schemeClr w14:val="tx1"/>
                  </w14:solidFill>
                </w14:textFill>
              </w:rPr>
              <w:t>确保文件的有效使用以及各类记录的完整、真实、准确和可追溯性。</w:t>
            </w:r>
            <w:bookmarkEnd w:id="5"/>
          </w:p>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lang w:eastAsia="zh-CN"/>
                <w14:textFill>
                  <w14:solidFill>
                    <w14:schemeClr w14:val="tx1"/>
                  </w14:solidFill>
                </w14:textFill>
              </w:rPr>
              <w:t>（《细则》第</w:t>
            </w:r>
            <w:r>
              <w:rPr>
                <w:rFonts w:hint="eastAsia" w:ascii="黑体" w:hAnsi="黑体" w:eastAsia="黑体" w:cs="黑体"/>
                <w:color w:val="000000" w:themeColor="text1"/>
                <w:kern w:val="0"/>
                <w:szCs w:val="21"/>
                <w:lang w:val="en-US" w:eastAsia="zh-CN"/>
                <w14:textFill>
                  <w14:solidFill>
                    <w14:schemeClr w14:val="tx1"/>
                  </w14:solidFill>
                </w14:textFill>
              </w:rPr>
              <w:t>四十条（五）（六））</w:t>
            </w: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符合规定要求。</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3</w:t>
            </w:r>
          </w:p>
        </w:tc>
        <w:tc>
          <w:tcPr>
            <w:tcW w:w="1110" w:type="dxa"/>
            <w:tcBorders>
              <w:top w:val="single" w:color="auto" w:sz="4" w:space="0"/>
              <w:left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c>
          <w:tcPr>
            <w:tcW w:w="2382" w:type="dxa"/>
            <w:tcBorders>
              <w:top w:val="single" w:color="auto" w:sz="4" w:space="0"/>
              <w:left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6"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709"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4099" w:type="dxa"/>
            <w:vMerge w:val="continue"/>
            <w:tcBorders>
              <w:left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制度内容或执行略有不足。</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1</w:t>
            </w:r>
          </w:p>
        </w:tc>
        <w:tc>
          <w:tcPr>
            <w:tcW w:w="1110" w:type="dxa"/>
            <w:tcBorders>
              <w:left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c>
          <w:tcPr>
            <w:tcW w:w="2382" w:type="dxa"/>
            <w:tcBorders>
              <w:left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6"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709"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4099" w:type="dxa"/>
            <w:vMerge w:val="continue"/>
            <w:tcBorders>
              <w:left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制度内容或执行严重不足。</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0</w:t>
            </w:r>
          </w:p>
        </w:tc>
        <w:tc>
          <w:tcPr>
            <w:tcW w:w="1110" w:type="dxa"/>
            <w:tcBorders>
              <w:left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c>
          <w:tcPr>
            <w:tcW w:w="2382" w:type="dxa"/>
            <w:tcBorders>
              <w:left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596"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709"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kern w:val="0"/>
                <w:szCs w:val="21"/>
              </w:rPr>
            </w:pPr>
          </w:p>
        </w:tc>
        <w:tc>
          <w:tcPr>
            <w:tcW w:w="4099" w:type="dxa"/>
            <w:vMerge w:val="restart"/>
            <w:tcBorders>
              <w:left w:val="single" w:color="auto" w:sz="4" w:space="0"/>
              <w:right w:val="single" w:color="auto" w:sz="4" w:space="0"/>
            </w:tcBorders>
            <w:vAlign w:val="center"/>
          </w:tcPr>
          <w:p>
            <w:pPr>
              <w:pStyle w:val="4"/>
              <w:keepNext w:val="0"/>
              <w:keepLines w:val="0"/>
              <w:widowControl/>
              <w:suppressLineNumbers w:val="0"/>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5.应当按照相关法律法规、食品安全标准的规定，建立并执行其他保障食品安全的管理制度。</w:t>
            </w: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符合规定要求。</w:t>
            </w:r>
          </w:p>
        </w:tc>
        <w:tc>
          <w:tcPr>
            <w:tcW w:w="465" w:type="dxa"/>
            <w:tcBorders>
              <w:top w:val="single" w:color="auto" w:sz="4" w:space="0"/>
              <w:left w:val="single" w:color="auto" w:sz="4" w:space="0"/>
              <w:right w:val="single" w:color="auto" w:sz="4" w:space="0"/>
            </w:tcBorders>
            <w:vAlign w:val="center"/>
          </w:tcPr>
          <w:p>
            <w:pPr>
              <w:widowControl/>
              <w:jc w:val="center"/>
              <w:rPr>
                <w:rFonts w:hint="eastAsia"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Cs w:val="21"/>
              </w:rPr>
              <w:t>3</w:t>
            </w:r>
          </w:p>
        </w:tc>
        <w:tc>
          <w:tcPr>
            <w:tcW w:w="1110" w:type="dxa"/>
            <w:tcBorders>
              <w:left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c>
          <w:tcPr>
            <w:tcW w:w="2382" w:type="dxa"/>
            <w:tcBorders>
              <w:left w:val="single" w:color="auto" w:sz="4" w:space="0"/>
              <w:right w:val="single" w:color="auto" w:sz="4" w:space="0"/>
            </w:tcBorders>
            <w:vAlign w:val="center"/>
          </w:tcPr>
          <w:p>
            <w:pPr>
              <w:widowControl/>
              <w:rPr>
                <w:rFonts w:ascii="Times New Roman" w:hAnsi="Times New Roman" w:eastAsia="仿宋_GB2312" w:cs="Times New Roman"/>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596" w:type="dxa"/>
            <w:vMerge w:val="continue"/>
            <w:tcBorders>
              <w:left w:val="single" w:color="auto" w:sz="4" w:space="0"/>
              <w:right w:val="single" w:color="auto" w:sz="4" w:space="0"/>
            </w:tcBorders>
            <w:vAlign w:val="center"/>
          </w:tcPr>
          <w:p>
            <w:pPr>
              <w:widowControl/>
            </w:pPr>
          </w:p>
        </w:tc>
        <w:tc>
          <w:tcPr>
            <w:tcW w:w="709" w:type="dxa"/>
            <w:vMerge w:val="continue"/>
            <w:tcBorders>
              <w:left w:val="single" w:color="auto" w:sz="4" w:space="0"/>
              <w:right w:val="single" w:color="auto" w:sz="4" w:space="0"/>
            </w:tcBorders>
            <w:vAlign w:val="center"/>
          </w:tcPr>
          <w:p>
            <w:pPr>
              <w:widowControl/>
            </w:pPr>
          </w:p>
        </w:tc>
        <w:tc>
          <w:tcPr>
            <w:tcW w:w="4099" w:type="dxa"/>
            <w:vMerge w:val="continue"/>
            <w:tcBorders>
              <w:left w:val="single" w:color="auto" w:sz="4" w:space="0"/>
              <w:right w:val="single" w:color="auto" w:sz="4" w:space="0"/>
            </w:tcBorders>
            <w:vAlign w:val="center"/>
          </w:tcPr>
          <w:p>
            <w:pPr>
              <w:widowControl/>
              <w:rPr>
                <w:rFonts w:hint="eastAsia" w:ascii="Times New Roman" w:hAnsi="Times New Roman" w:eastAsia="仿宋_GB2312" w:cs="Times New Roman"/>
                <w:kern w:val="0"/>
                <w:szCs w:val="21"/>
              </w:rPr>
            </w:pP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制度内容或执行略有不足。</w:t>
            </w:r>
          </w:p>
        </w:tc>
        <w:tc>
          <w:tcPr>
            <w:tcW w:w="465" w:type="dxa"/>
            <w:tcBorders>
              <w:left w:val="single" w:color="auto" w:sz="4" w:space="0"/>
              <w:right w:val="single" w:color="auto" w:sz="4" w:space="0"/>
            </w:tcBorders>
            <w:vAlign w:val="center"/>
          </w:tcPr>
          <w:p>
            <w:pPr>
              <w:widowControl/>
              <w:jc w:val="center"/>
              <w:rPr>
                <w:rFonts w:hint="eastAsia"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110" w:type="dxa"/>
            <w:tcBorders>
              <w:left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p>
        </w:tc>
        <w:tc>
          <w:tcPr>
            <w:tcW w:w="2382" w:type="dxa"/>
            <w:tcBorders>
              <w:left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596" w:type="dxa"/>
            <w:vMerge w:val="continue"/>
            <w:tcBorders>
              <w:left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p>
        </w:tc>
        <w:tc>
          <w:tcPr>
            <w:tcW w:w="709" w:type="dxa"/>
            <w:vMerge w:val="continue"/>
            <w:tcBorders>
              <w:left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p>
        </w:tc>
        <w:tc>
          <w:tcPr>
            <w:tcW w:w="4099" w:type="dxa"/>
            <w:vMerge w:val="continue"/>
            <w:tcBorders>
              <w:left w:val="single" w:color="auto" w:sz="4" w:space="0"/>
              <w:right w:val="single" w:color="auto" w:sz="4" w:space="0"/>
            </w:tcBorders>
            <w:vAlign w:val="center"/>
          </w:tcPr>
          <w:p>
            <w:pPr>
              <w:widowControl/>
              <w:rPr>
                <w:rFonts w:hint="eastAsia" w:ascii="Times New Roman" w:hAnsi="Times New Roman" w:eastAsia="仿宋_GB2312" w:cs="Times New Roman"/>
                <w:kern w:val="0"/>
                <w:szCs w:val="21"/>
              </w:rPr>
            </w:pPr>
          </w:p>
        </w:tc>
        <w:tc>
          <w:tcPr>
            <w:tcW w:w="52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制度内容或执行严重不足。</w:t>
            </w:r>
          </w:p>
        </w:tc>
        <w:tc>
          <w:tcPr>
            <w:tcW w:w="465" w:type="dxa"/>
            <w:tcBorders>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kern w:val="0"/>
                <w:szCs w:val="21"/>
              </w:rPr>
            </w:pPr>
            <w:r>
              <w:rPr>
                <w:rFonts w:ascii="Times New Roman" w:hAnsi="Times New Roman" w:eastAsia="仿宋_GB2312" w:cs="Times New Roman"/>
                <w:kern w:val="0"/>
                <w:szCs w:val="21"/>
              </w:rPr>
              <w:t>0</w:t>
            </w:r>
          </w:p>
        </w:tc>
        <w:tc>
          <w:tcPr>
            <w:tcW w:w="1110" w:type="dxa"/>
            <w:tcBorders>
              <w:left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p>
        </w:tc>
        <w:tc>
          <w:tcPr>
            <w:tcW w:w="2382" w:type="dxa"/>
            <w:tcBorders>
              <w:left w:val="single" w:color="auto" w:sz="4" w:space="0"/>
              <w:right w:val="single" w:color="auto" w:sz="4" w:space="0"/>
            </w:tcBorders>
            <w:vAlign w:val="center"/>
          </w:tcPr>
          <w:p>
            <w:pPr>
              <w:widowControl/>
              <w:rPr>
                <w:rFonts w:hint="eastAsia" w:ascii="黑体" w:hAnsi="黑体" w:eastAsia="黑体" w:cs="黑体"/>
                <w:color w:val="000000" w:themeColor="text1"/>
                <w:kern w:val="0"/>
                <w:szCs w:val="21"/>
                <w14:textFill>
                  <w14:solidFill>
                    <w14:schemeClr w14:val="tx1"/>
                  </w14:solidFill>
                </w14:textFill>
              </w:rPr>
            </w:pPr>
          </w:p>
        </w:tc>
      </w:tr>
    </w:tbl>
    <w:p>
      <w:pPr>
        <w:spacing w:before="312" w:beforeLines="100" w:after="156" w:afterLines="50" w:line="400" w:lineRule="exact"/>
        <w:jc w:val="center"/>
        <w:outlineLvl w:val="0"/>
        <w:rPr>
          <w:rFonts w:eastAsia="黑体"/>
          <w:sz w:val="32"/>
          <w:szCs w:val="32"/>
        </w:rPr>
      </w:pPr>
      <w:r>
        <w:rPr>
          <w:rFonts w:hint="eastAsia" w:eastAsia="黑体"/>
          <w:sz w:val="32"/>
          <w:szCs w:val="32"/>
        </w:rPr>
        <w:t>六、试制产品检验合格报告（共</w:t>
      </w:r>
      <w:r>
        <w:rPr>
          <w:rFonts w:eastAsia="黑体"/>
          <w:sz w:val="32"/>
          <w:szCs w:val="32"/>
        </w:rPr>
        <w:t>1</w:t>
      </w:r>
      <w:r>
        <w:rPr>
          <w:rFonts w:hint="eastAsia" w:eastAsia="黑体"/>
          <w:sz w:val="32"/>
          <w:szCs w:val="32"/>
        </w:rPr>
        <w:t>分）</w:t>
      </w:r>
    </w:p>
    <w:tbl>
      <w:tblPr>
        <w:tblStyle w:val="5"/>
        <w:tblW w:w="14506"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68"/>
        <w:gridCol w:w="709"/>
        <w:gridCol w:w="4004"/>
        <w:gridCol w:w="5250"/>
        <w:gridCol w:w="450"/>
        <w:gridCol w:w="1125"/>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68" w:type="dxa"/>
            <w:vAlign w:val="center"/>
          </w:tcPr>
          <w:p>
            <w:pPr>
              <w:widowControl/>
              <w:jc w:val="center"/>
              <w:rPr>
                <w:rFonts w:ascii="Times New Roman" w:hAnsi="Times New Roman" w:eastAsia="黑体" w:cs="Times New Roman"/>
                <w:bCs/>
                <w:kern w:val="0"/>
                <w:szCs w:val="21"/>
              </w:rPr>
            </w:pPr>
            <w:r>
              <w:rPr>
                <w:rFonts w:hint="eastAsia" w:ascii="Times New Roman" w:hAnsi="Times New Roman" w:eastAsia="黑体" w:cs="Times New Roman"/>
                <w:bCs/>
                <w:kern w:val="0"/>
                <w:szCs w:val="21"/>
              </w:rPr>
              <w:t>序号</w:t>
            </w:r>
          </w:p>
        </w:tc>
        <w:tc>
          <w:tcPr>
            <w:tcW w:w="709" w:type="dxa"/>
            <w:vAlign w:val="center"/>
          </w:tcPr>
          <w:p>
            <w:pPr>
              <w:widowControl/>
              <w:jc w:val="center"/>
              <w:rPr>
                <w:rFonts w:hint="eastAsia" w:ascii="Times New Roman" w:hAnsi="Times New Roman" w:eastAsia="黑体" w:cs="Times New Roman"/>
                <w:bCs/>
                <w:kern w:val="0"/>
                <w:szCs w:val="21"/>
              </w:rPr>
            </w:pPr>
            <w:r>
              <w:rPr>
                <w:rFonts w:hint="eastAsia" w:ascii="Times New Roman" w:hAnsi="Times New Roman" w:eastAsia="黑体" w:cs="Times New Roman"/>
                <w:bCs/>
                <w:kern w:val="0"/>
                <w:szCs w:val="21"/>
              </w:rPr>
              <w:t>核查</w:t>
            </w:r>
          </w:p>
          <w:p>
            <w:pPr>
              <w:widowControl/>
              <w:jc w:val="center"/>
              <w:rPr>
                <w:rFonts w:ascii="Times New Roman" w:hAnsi="Times New Roman" w:eastAsia="黑体" w:cs="Times New Roman"/>
                <w:bCs/>
                <w:kern w:val="0"/>
                <w:szCs w:val="21"/>
              </w:rPr>
            </w:pPr>
            <w:r>
              <w:rPr>
                <w:rFonts w:hint="eastAsia" w:ascii="Times New Roman" w:hAnsi="Times New Roman" w:eastAsia="黑体" w:cs="Times New Roman"/>
                <w:bCs/>
                <w:kern w:val="0"/>
                <w:szCs w:val="21"/>
              </w:rPr>
              <w:t>项目</w:t>
            </w:r>
          </w:p>
        </w:tc>
        <w:tc>
          <w:tcPr>
            <w:tcW w:w="4004" w:type="dxa"/>
            <w:vAlign w:val="center"/>
          </w:tcPr>
          <w:p>
            <w:pPr>
              <w:widowControl/>
              <w:jc w:val="center"/>
              <w:rPr>
                <w:rFonts w:ascii="Times New Roman" w:hAnsi="Times New Roman" w:eastAsia="黑体" w:cs="Times New Roman"/>
                <w:bCs/>
                <w:kern w:val="0"/>
                <w:szCs w:val="21"/>
              </w:rPr>
            </w:pPr>
            <w:r>
              <w:rPr>
                <w:rFonts w:hint="eastAsia" w:ascii="Times New Roman" w:hAnsi="Times New Roman" w:eastAsia="黑体" w:cs="Times New Roman"/>
                <w:bCs/>
                <w:kern w:val="0"/>
                <w:szCs w:val="21"/>
              </w:rPr>
              <w:t>核查内容</w:t>
            </w:r>
          </w:p>
        </w:tc>
        <w:tc>
          <w:tcPr>
            <w:tcW w:w="5700" w:type="dxa"/>
            <w:gridSpan w:val="2"/>
            <w:vAlign w:val="center"/>
          </w:tcPr>
          <w:p>
            <w:pPr>
              <w:widowControl/>
              <w:jc w:val="center"/>
              <w:rPr>
                <w:rFonts w:ascii="Times New Roman" w:hAnsi="Times New Roman" w:eastAsia="黑体" w:cs="Times New Roman"/>
                <w:bCs/>
                <w:kern w:val="0"/>
                <w:szCs w:val="21"/>
              </w:rPr>
            </w:pPr>
            <w:r>
              <w:rPr>
                <w:rFonts w:hint="eastAsia" w:ascii="Times New Roman" w:hAnsi="Times New Roman" w:eastAsia="黑体" w:cs="Times New Roman"/>
                <w:bCs/>
                <w:kern w:val="0"/>
                <w:szCs w:val="21"/>
              </w:rPr>
              <w:t>评分标准</w:t>
            </w:r>
          </w:p>
        </w:tc>
        <w:tc>
          <w:tcPr>
            <w:tcW w:w="1125" w:type="dxa"/>
            <w:vAlign w:val="center"/>
          </w:tcPr>
          <w:p>
            <w:pPr>
              <w:widowControl/>
              <w:jc w:val="center"/>
              <w:rPr>
                <w:rFonts w:hint="eastAsia" w:ascii="黑体" w:hAnsi="黑体" w:eastAsia="黑体" w:cs="Times New Roman"/>
                <w:bCs/>
                <w:kern w:val="0"/>
                <w:szCs w:val="21"/>
              </w:rPr>
            </w:pPr>
            <w:r>
              <w:rPr>
                <w:rFonts w:hint="eastAsia" w:ascii="黑体" w:hAnsi="黑体" w:eastAsia="黑体" w:cs="Times New Roman"/>
                <w:bCs/>
                <w:kern w:val="0"/>
                <w:szCs w:val="21"/>
              </w:rPr>
              <w:t>核查</w:t>
            </w:r>
            <w:r>
              <w:rPr>
                <w:rFonts w:hint="eastAsia" w:ascii="黑体" w:hAnsi="黑体" w:eastAsia="黑体" w:cs="Times New Roman"/>
                <w:bCs/>
                <w:kern w:val="0"/>
                <w:szCs w:val="21"/>
                <w:lang w:eastAsia="zh-CN"/>
              </w:rPr>
              <w:t>记录</w:t>
            </w:r>
          </w:p>
        </w:tc>
        <w:tc>
          <w:tcPr>
            <w:tcW w:w="2400" w:type="dxa"/>
            <w:vAlign w:val="center"/>
          </w:tcPr>
          <w:p>
            <w:pPr>
              <w:widowControl/>
              <w:jc w:val="center"/>
              <w:rPr>
                <w:rFonts w:ascii="Times New Roman" w:hAnsi="Times New Roman" w:eastAsia="黑体" w:cs="Times New Roman"/>
                <w:bCs/>
                <w:kern w:val="0"/>
                <w:szCs w:val="21"/>
              </w:rPr>
            </w:pPr>
            <w:r>
              <w:rPr>
                <w:rFonts w:hint="eastAsia" w:ascii="黑体" w:hAnsi="黑体" w:eastAsia="黑体" w:cs="Times New Roman"/>
                <w:bCs/>
                <w:kern w:val="0"/>
                <w:szCs w:val="21"/>
              </w:rPr>
              <w:t>核查</w:t>
            </w:r>
            <w:r>
              <w:rPr>
                <w:rFonts w:hint="eastAsia" w:ascii="黑体" w:hAnsi="黑体" w:eastAsia="黑体" w:cs="Times New Roman"/>
                <w:bCs/>
                <w:kern w:val="0"/>
                <w:szCs w:val="21"/>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68" w:type="dxa"/>
            <w:vMerge w:val="restart"/>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6.1</w:t>
            </w:r>
          </w:p>
        </w:tc>
        <w:tc>
          <w:tcPr>
            <w:tcW w:w="709" w:type="dxa"/>
            <w:vMerge w:val="restart"/>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试制产品检验合格报告</w:t>
            </w:r>
          </w:p>
        </w:tc>
        <w:tc>
          <w:tcPr>
            <w:tcW w:w="4004" w:type="dxa"/>
            <w:vMerge w:val="restart"/>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spacing w:val="4"/>
                <w:kern w:val="0"/>
                <w:szCs w:val="21"/>
              </w:rPr>
              <w:t>应当提交符合产品执行的食品安全标准、产品标准、审查细则和国务院卫生行政部门相关公告的试制食品检验合格报告。</w:t>
            </w:r>
          </w:p>
        </w:tc>
        <w:tc>
          <w:tcPr>
            <w:tcW w:w="5250" w:type="dxa"/>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符合规定要求。</w:t>
            </w:r>
          </w:p>
        </w:tc>
        <w:tc>
          <w:tcPr>
            <w:tcW w:w="45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125" w:type="dxa"/>
            <w:vAlign w:val="center"/>
          </w:tcPr>
          <w:p>
            <w:pPr>
              <w:widowControl/>
              <w:rPr>
                <w:rFonts w:ascii="Times New Roman" w:hAnsi="Times New Roman" w:eastAsia="仿宋_GB2312" w:cs="Times New Roman"/>
                <w:kern w:val="0"/>
                <w:szCs w:val="21"/>
              </w:rPr>
            </w:pPr>
          </w:p>
        </w:tc>
        <w:tc>
          <w:tcPr>
            <w:tcW w:w="2400" w:type="dxa"/>
            <w:vMerge w:val="restart"/>
            <w:vAlign w:val="center"/>
          </w:tcPr>
          <w:p>
            <w:pPr>
              <w:widowControl/>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68" w:type="dxa"/>
            <w:vMerge w:val="continue"/>
            <w:vAlign w:val="center"/>
          </w:tcPr>
          <w:p>
            <w:pPr>
              <w:widowControl/>
              <w:jc w:val="left"/>
              <w:rPr>
                <w:rFonts w:ascii="Times New Roman" w:hAnsi="Times New Roman" w:eastAsia="仿宋_GB2312" w:cs="Times New Roman"/>
                <w:kern w:val="0"/>
                <w:szCs w:val="21"/>
              </w:rPr>
            </w:pPr>
          </w:p>
        </w:tc>
        <w:tc>
          <w:tcPr>
            <w:tcW w:w="709" w:type="dxa"/>
            <w:vMerge w:val="continue"/>
            <w:vAlign w:val="center"/>
          </w:tcPr>
          <w:p>
            <w:pPr>
              <w:widowControl/>
              <w:jc w:val="left"/>
              <w:rPr>
                <w:rFonts w:ascii="Times New Roman" w:hAnsi="Times New Roman" w:eastAsia="仿宋_GB2312" w:cs="Times New Roman"/>
                <w:kern w:val="0"/>
                <w:szCs w:val="21"/>
              </w:rPr>
            </w:pPr>
          </w:p>
        </w:tc>
        <w:tc>
          <w:tcPr>
            <w:tcW w:w="4004" w:type="dxa"/>
            <w:vMerge w:val="continue"/>
            <w:vAlign w:val="center"/>
          </w:tcPr>
          <w:p>
            <w:pPr>
              <w:widowControl/>
              <w:jc w:val="left"/>
              <w:rPr>
                <w:rFonts w:ascii="Times New Roman" w:hAnsi="Times New Roman" w:eastAsia="仿宋_GB2312" w:cs="Times New Roman"/>
                <w:kern w:val="0"/>
                <w:szCs w:val="21"/>
              </w:rPr>
            </w:pPr>
          </w:p>
        </w:tc>
        <w:tc>
          <w:tcPr>
            <w:tcW w:w="5250" w:type="dxa"/>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非食品安全标准规定的检验项目不全。</w:t>
            </w:r>
          </w:p>
        </w:tc>
        <w:tc>
          <w:tcPr>
            <w:tcW w:w="45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0.5</w:t>
            </w:r>
          </w:p>
        </w:tc>
        <w:tc>
          <w:tcPr>
            <w:tcW w:w="1125" w:type="dxa"/>
            <w:vAlign w:val="center"/>
          </w:tcPr>
          <w:p>
            <w:pPr>
              <w:widowControl/>
              <w:jc w:val="left"/>
              <w:rPr>
                <w:rFonts w:ascii="Times New Roman" w:hAnsi="Times New Roman" w:eastAsia="仿宋_GB2312" w:cs="Times New Roman"/>
                <w:kern w:val="0"/>
                <w:szCs w:val="21"/>
              </w:rPr>
            </w:pPr>
          </w:p>
        </w:tc>
        <w:tc>
          <w:tcPr>
            <w:tcW w:w="24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68" w:type="dxa"/>
            <w:vMerge w:val="continue"/>
            <w:vAlign w:val="center"/>
          </w:tcPr>
          <w:p>
            <w:pPr>
              <w:widowControl/>
              <w:jc w:val="left"/>
              <w:rPr>
                <w:rFonts w:ascii="Times New Roman" w:hAnsi="Times New Roman" w:eastAsia="仿宋_GB2312" w:cs="Times New Roman"/>
                <w:kern w:val="0"/>
                <w:szCs w:val="21"/>
              </w:rPr>
            </w:pPr>
          </w:p>
        </w:tc>
        <w:tc>
          <w:tcPr>
            <w:tcW w:w="709" w:type="dxa"/>
            <w:vMerge w:val="continue"/>
            <w:vAlign w:val="center"/>
          </w:tcPr>
          <w:p>
            <w:pPr>
              <w:widowControl/>
              <w:jc w:val="left"/>
              <w:rPr>
                <w:rFonts w:ascii="Times New Roman" w:hAnsi="Times New Roman" w:eastAsia="仿宋_GB2312" w:cs="Times New Roman"/>
                <w:kern w:val="0"/>
                <w:szCs w:val="21"/>
              </w:rPr>
            </w:pPr>
          </w:p>
        </w:tc>
        <w:tc>
          <w:tcPr>
            <w:tcW w:w="4004" w:type="dxa"/>
            <w:vMerge w:val="continue"/>
            <w:vAlign w:val="center"/>
          </w:tcPr>
          <w:p>
            <w:pPr>
              <w:widowControl/>
              <w:jc w:val="left"/>
              <w:rPr>
                <w:rFonts w:ascii="Times New Roman" w:hAnsi="Times New Roman" w:eastAsia="仿宋_GB2312" w:cs="Times New Roman"/>
                <w:kern w:val="0"/>
                <w:szCs w:val="21"/>
              </w:rPr>
            </w:pPr>
          </w:p>
        </w:tc>
        <w:tc>
          <w:tcPr>
            <w:tcW w:w="5250" w:type="dxa"/>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无检验合格报告，或者食品安全标准规定的检验项目不全。</w:t>
            </w:r>
          </w:p>
        </w:tc>
        <w:tc>
          <w:tcPr>
            <w:tcW w:w="45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0</w:t>
            </w:r>
          </w:p>
        </w:tc>
        <w:tc>
          <w:tcPr>
            <w:tcW w:w="1125" w:type="dxa"/>
            <w:vAlign w:val="center"/>
          </w:tcPr>
          <w:p>
            <w:pPr>
              <w:widowControl/>
              <w:jc w:val="left"/>
              <w:rPr>
                <w:rFonts w:ascii="Times New Roman" w:hAnsi="Times New Roman" w:eastAsia="仿宋_GB2312" w:cs="Times New Roman"/>
                <w:kern w:val="0"/>
                <w:szCs w:val="21"/>
              </w:rPr>
            </w:pPr>
          </w:p>
        </w:tc>
        <w:tc>
          <w:tcPr>
            <w:tcW w:w="2400" w:type="dxa"/>
            <w:vMerge w:val="continue"/>
            <w:vAlign w:val="center"/>
          </w:tcPr>
          <w:p>
            <w:pPr>
              <w:widowControl/>
              <w:jc w:val="left"/>
              <w:rPr>
                <w:rFonts w:ascii="Times New Roman" w:hAnsi="Times New Roman" w:eastAsia="仿宋_GB2312" w:cs="Times New Roman"/>
                <w:kern w:val="0"/>
                <w:szCs w:val="21"/>
              </w:rPr>
            </w:pPr>
          </w:p>
        </w:tc>
      </w:tr>
    </w:tbl>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方正仿宋简体">
    <w:altName w:val="方正仿宋_GBK"/>
    <w:panose1 w:val="00000000000000000000"/>
    <w:charset w:val="86"/>
    <w:family w:val="auto"/>
    <w:pitch w:val="default"/>
    <w:sig w:usb0="00000000" w:usb1="00000000" w:usb2="00000010" w:usb3="00000000" w:csb0="00040000" w:csb1="00000000"/>
  </w:font>
  <w:font w:name="方正大标宋简体">
    <w:altName w:val="方正书宋_GBK"/>
    <w:panose1 w:val="00000000000000000000"/>
    <w:charset w:val="86"/>
    <w:family w:val="auto"/>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等线">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E441E8"/>
    <w:multiLevelType w:val="multilevel"/>
    <w:tmpl w:val="0CE441E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C4"/>
    <w:rsid w:val="0000025C"/>
    <w:rsid w:val="00002F8B"/>
    <w:rsid w:val="00005C39"/>
    <w:rsid w:val="00023B24"/>
    <w:rsid w:val="00034DAF"/>
    <w:rsid w:val="000421BC"/>
    <w:rsid w:val="000502E5"/>
    <w:rsid w:val="0005178F"/>
    <w:rsid w:val="000609E8"/>
    <w:rsid w:val="000664D1"/>
    <w:rsid w:val="00070A02"/>
    <w:rsid w:val="00084914"/>
    <w:rsid w:val="000906C0"/>
    <w:rsid w:val="000A01FA"/>
    <w:rsid w:val="000A2651"/>
    <w:rsid w:val="000A4345"/>
    <w:rsid w:val="000A545C"/>
    <w:rsid w:val="000A5E8B"/>
    <w:rsid w:val="000A7296"/>
    <w:rsid w:val="000B6A3C"/>
    <w:rsid w:val="000C39DB"/>
    <w:rsid w:val="000C4830"/>
    <w:rsid w:val="000D2272"/>
    <w:rsid w:val="000D2AE2"/>
    <w:rsid w:val="000E3101"/>
    <w:rsid w:val="000E4186"/>
    <w:rsid w:val="000F6D05"/>
    <w:rsid w:val="00101903"/>
    <w:rsid w:val="001026B4"/>
    <w:rsid w:val="0010375A"/>
    <w:rsid w:val="001076F3"/>
    <w:rsid w:val="001132F3"/>
    <w:rsid w:val="00113B41"/>
    <w:rsid w:val="00114C17"/>
    <w:rsid w:val="001177A3"/>
    <w:rsid w:val="00131F83"/>
    <w:rsid w:val="001332C5"/>
    <w:rsid w:val="00144560"/>
    <w:rsid w:val="00154800"/>
    <w:rsid w:val="001603EA"/>
    <w:rsid w:val="00161EB9"/>
    <w:rsid w:val="00171AED"/>
    <w:rsid w:val="00174AEC"/>
    <w:rsid w:val="00175D71"/>
    <w:rsid w:val="001836A3"/>
    <w:rsid w:val="001847AC"/>
    <w:rsid w:val="0019069D"/>
    <w:rsid w:val="00190B22"/>
    <w:rsid w:val="001928D3"/>
    <w:rsid w:val="00193436"/>
    <w:rsid w:val="00197364"/>
    <w:rsid w:val="001B77F6"/>
    <w:rsid w:val="001D6598"/>
    <w:rsid w:val="001E475C"/>
    <w:rsid w:val="001E689C"/>
    <w:rsid w:val="001F3FF0"/>
    <w:rsid w:val="001F4CE2"/>
    <w:rsid w:val="001F519D"/>
    <w:rsid w:val="00226691"/>
    <w:rsid w:val="00230826"/>
    <w:rsid w:val="002441BD"/>
    <w:rsid w:val="00253D2F"/>
    <w:rsid w:val="00255B17"/>
    <w:rsid w:val="00276F93"/>
    <w:rsid w:val="0028687F"/>
    <w:rsid w:val="00293CC2"/>
    <w:rsid w:val="002968C2"/>
    <w:rsid w:val="002A209F"/>
    <w:rsid w:val="002A39B8"/>
    <w:rsid w:val="002A6510"/>
    <w:rsid w:val="002C2551"/>
    <w:rsid w:val="002D2F33"/>
    <w:rsid w:val="002D6200"/>
    <w:rsid w:val="002D6BF0"/>
    <w:rsid w:val="002D770C"/>
    <w:rsid w:val="002E6BEE"/>
    <w:rsid w:val="002F1127"/>
    <w:rsid w:val="002F4453"/>
    <w:rsid w:val="002F5DDA"/>
    <w:rsid w:val="00305FC4"/>
    <w:rsid w:val="00316494"/>
    <w:rsid w:val="00317104"/>
    <w:rsid w:val="00320D61"/>
    <w:rsid w:val="0032308C"/>
    <w:rsid w:val="00325DD5"/>
    <w:rsid w:val="003323D6"/>
    <w:rsid w:val="003420F5"/>
    <w:rsid w:val="00350056"/>
    <w:rsid w:val="00361786"/>
    <w:rsid w:val="0037396F"/>
    <w:rsid w:val="00374F5D"/>
    <w:rsid w:val="00376B76"/>
    <w:rsid w:val="003843AC"/>
    <w:rsid w:val="00384F6A"/>
    <w:rsid w:val="0038745D"/>
    <w:rsid w:val="003979B3"/>
    <w:rsid w:val="003A0140"/>
    <w:rsid w:val="003B18FB"/>
    <w:rsid w:val="003B57DF"/>
    <w:rsid w:val="003C36B2"/>
    <w:rsid w:val="003F0C50"/>
    <w:rsid w:val="003F4873"/>
    <w:rsid w:val="00404842"/>
    <w:rsid w:val="00407B12"/>
    <w:rsid w:val="0041019C"/>
    <w:rsid w:val="0042207E"/>
    <w:rsid w:val="00422443"/>
    <w:rsid w:val="00422C63"/>
    <w:rsid w:val="004251FD"/>
    <w:rsid w:val="0044007A"/>
    <w:rsid w:val="0044494F"/>
    <w:rsid w:val="00455E7A"/>
    <w:rsid w:val="00462F1D"/>
    <w:rsid w:val="00466AA0"/>
    <w:rsid w:val="00467789"/>
    <w:rsid w:val="00470A59"/>
    <w:rsid w:val="00472114"/>
    <w:rsid w:val="00477BC1"/>
    <w:rsid w:val="00482980"/>
    <w:rsid w:val="00484763"/>
    <w:rsid w:val="004B55A0"/>
    <w:rsid w:val="004C4DCD"/>
    <w:rsid w:val="004C62C4"/>
    <w:rsid w:val="004D353E"/>
    <w:rsid w:val="004E2BA6"/>
    <w:rsid w:val="0050662D"/>
    <w:rsid w:val="0051547B"/>
    <w:rsid w:val="005308CB"/>
    <w:rsid w:val="005368B5"/>
    <w:rsid w:val="005373EF"/>
    <w:rsid w:val="0055167F"/>
    <w:rsid w:val="00553F4B"/>
    <w:rsid w:val="00554665"/>
    <w:rsid w:val="00571B77"/>
    <w:rsid w:val="00587B94"/>
    <w:rsid w:val="005A1E1C"/>
    <w:rsid w:val="005B1DBD"/>
    <w:rsid w:val="005B405B"/>
    <w:rsid w:val="005C2127"/>
    <w:rsid w:val="005C5172"/>
    <w:rsid w:val="005C52C4"/>
    <w:rsid w:val="005D7E5F"/>
    <w:rsid w:val="005E7A66"/>
    <w:rsid w:val="005F15E9"/>
    <w:rsid w:val="005F1712"/>
    <w:rsid w:val="006133BD"/>
    <w:rsid w:val="00616AE4"/>
    <w:rsid w:val="00624AF2"/>
    <w:rsid w:val="0062678D"/>
    <w:rsid w:val="0062724B"/>
    <w:rsid w:val="006308C1"/>
    <w:rsid w:val="00656ABD"/>
    <w:rsid w:val="006614D2"/>
    <w:rsid w:val="006616F2"/>
    <w:rsid w:val="00664BCD"/>
    <w:rsid w:val="0066660B"/>
    <w:rsid w:val="00670688"/>
    <w:rsid w:val="00673744"/>
    <w:rsid w:val="006774F0"/>
    <w:rsid w:val="00680EAA"/>
    <w:rsid w:val="0069510C"/>
    <w:rsid w:val="006A163E"/>
    <w:rsid w:val="006A2DE8"/>
    <w:rsid w:val="006A4C86"/>
    <w:rsid w:val="006B6BAD"/>
    <w:rsid w:val="006C274E"/>
    <w:rsid w:val="006C4697"/>
    <w:rsid w:val="006C6E4E"/>
    <w:rsid w:val="006D0099"/>
    <w:rsid w:val="006D25CC"/>
    <w:rsid w:val="006D27BD"/>
    <w:rsid w:val="006E0A9C"/>
    <w:rsid w:val="006E4809"/>
    <w:rsid w:val="006E4C9E"/>
    <w:rsid w:val="006E6B90"/>
    <w:rsid w:val="006F262D"/>
    <w:rsid w:val="006F6893"/>
    <w:rsid w:val="00714FED"/>
    <w:rsid w:val="00737EA9"/>
    <w:rsid w:val="00741506"/>
    <w:rsid w:val="007452D7"/>
    <w:rsid w:val="00760CA1"/>
    <w:rsid w:val="00780F54"/>
    <w:rsid w:val="007815FC"/>
    <w:rsid w:val="00784357"/>
    <w:rsid w:val="00794512"/>
    <w:rsid w:val="00794634"/>
    <w:rsid w:val="007A18EB"/>
    <w:rsid w:val="007C0BF1"/>
    <w:rsid w:val="007C179E"/>
    <w:rsid w:val="007C1F77"/>
    <w:rsid w:val="007C263F"/>
    <w:rsid w:val="007D5BF3"/>
    <w:rsid w:val="007D7196"/>
    <w:rsid w:val="007E59B6"/>
    <w:rsid w:val="007F0915"/>
    <w:rsid w:val="008112B8"/>
    <w:rsid w:val="0081796B"/>
    <w:rsid w:val="00817DB5"/>
    <w:rsid w:val="00830869"/>
    <w:rsid w:val="00836484"/>
    <w:rsid w:val="0083721E"/>
    <w:rsid w:val="008426FF"/>
    <w:rsid w:val="00847349"/>
    <w:rsid w:val="008476B7"/>
    <w:rsid w:val="00847CDE"/>
    <w:rsid w:val="00854388"/>
    <w:rsid w:val="00854B67"/>
    <w:rsid w:val="00857D8A"/>
    <w:rsid w:val="00866839"/>
    <w:rsid w:val="00873412"/>
    <w:rsid w:val="00874722"/>
    <w:rsid w:val="008751A2"/>
    <w:rsid w:val="00877229"/>
    <w:rsid w:val="0088129E"/>
    <w:rsid w:val="008832C4"/>
    <w:rsid w:val="00884654"/>
    <w:rsid w:val="00887031"/>
    <w:rsid w:val="0089381E"/>
    <w:rsid w:val="0089548D"/>
    <w:rsid w:val="008A3AA7"/>
    <w:rsid w:val="008B4E33"/>
    <w:rsid w:val="008B6AB9"/>
    <w:rsid w:val="008D5001"/>
    <w:rsid w:val="008E53BC"/>
    <w:rsid w:val="00906D19"/>
    <w:rsid w:val="00907958"/>
    <w:rsid w:val="00914F0E"/>
    <w:rsid w:val="0091670A"/>
    <w:rsid w:val="00921B34"/>
    <w:rsid w:val="00922ED4"/>
    <w:rsid w:val="00932D18"/>
    <w:rsid w:val="009367EB"/>
    <w:rsid w:val="00940892"/>
    <w:rsid w:val="009479C8"/>
    <w:rsid w:val="00956C84"/>
    <w:rsid w:val="009657EB"/>
    <w:rsid w:val="00965F1C"/>
    <w:rsid w:val="00973D60"/>
    <w:rsid w:val="009745AE"/>
    <w:rsid w:val="00975370"/>
    <w:rsid w:val="009807E0"/>
    <w:rsid w:val="009836B3"/>
    <w:rsid w:val="009A2373"/>
    <w:rsid w:val="009A4133"/>
    <w:rsid w:val="009A456C"/>
    <w:rsid w:val="009C0260"/>
    <w:rsid w:val="009D1D14"/>
    <w:rsid w:val="009D7251"/>
    <w:rsid w:val="009D7EF4"/>
    <w:rsid w:val="009F17CD"/>
    <w:rsid w:val="009F2F35"/>
    <w:rsid w:val="009F344B"/>
    <w:rsid w:val="00A00170"/>
    <w:rsid w:val="00A12A28"/>
    <w:rsid w:val="00A1349A"/>
    <w:rsid w:val="00A215BF"/>
    <w:rsid w:val="00A2215F"/>
    <w:rsid w:val="00A22893"/>
    <w:rsid w:val="00A25DC4"/>
    <w:rsid w:val="00A36A24"/>
    <w:rsid w:val="00A36D77"/>
    <w:rsid w:val="00A40145"/>
    <w:rsid w:val="00A40EB6"/>
    <w:rsid w:val="00A444FA"/>
    <w:rsid w:val="00A664D5"/>
    <w:rsid w:val="00A71689"/>
    <w:rsid w:val="00A72A8E"/>
    <w:rsid w:val="00A80490"/>
    <w:rsid w:val="00A95C01"/>
    <w:rsid w:val="00AA5E36"/>
    <w:rsid w:val="00AA5FB6"/>
    <w:rsid w:val="00AA7499"/>
    <w:rsid w:val="00AB0F4E"/>
    <w:rsid w:val="00AB3F37"/>
    <w:rsid w:val="00AB5F62"/>
    <w:rsid w:val="00AC295C"/>
    <w:rsid w:val="00AC415A"/>
    <w:rsid w:val="00AC7A15"/>
    <w:rsid w:val="00AD5F9D"/>
    <w:rsid w:val="00AD777F"/>
    <w:rsid w:val="00AE3E02"/>
    <w:rsid w:val="00AE761E"/>
    <w:rsid w:val="00AF2A6E"/>
    <w:rsid w:val="00B05142"/>
    <w:rsid w:val="00B05324"/>
    <w:rsid w:val="00B056FA"/>
    <w:rsid w:val="00B074C5"/>
    <w:rsid w:val="00B17C4E"/>
    <w:rsid w:val="00B3541A"/>
    <w:rsid w:val="00B371A3"/>
    <w:rsid w:val="00B44084"/>
    <w:rsid w:val="00B46680"/>
    <w:rsid w:val="00B47BD4"/>
    <w:rsid w:val="00B5082B"/>
    <w:rsid w:val="00B668CD"/>
    <w:rsid w:val="00B70532"/>
    <w:rsid w:val="00B7097A"/>
    <w:rsid w:val="00B835CD"/>
    <w:rsid w:val="00B95CF5"/>
    <w:rsid w:val="00B96023"/>
    <w:rsid w:val="00B97652"/>
    <w:rsid w:val="00BB6B58"/>
    <w:rsid w:val="00BD501E"/>
    <w:rsid w:val="00BE5BE0"/>
    <w:rsid w:val="00BF0924"/>
    <w:rsid w:val="00BF3579"/>
    <w:rsid w:val="00C00032"/>
    <w:rsid w:val="00C01E0B"/>
    <w:rsid w:val="00C055B3"/>
    <w:rsid w:val="00C12F10"/>
    <w:rsid w:val="00C13143"/>
    <w:rsid w:val="00C17154"/>
    <w:rsid w:val="00C22714"/>
    <w:rsid w:val="00C23B20"/>
    <w:rsid w:val="00C30B80"/>
    <w:rsid w:val="00C315E8"/>
    <w:rsid w:val="00C33ECE"/>
    <w:rsid w:val="00C45A27"/>
    <w:rsid w:val="00C52F18"/>
    <w:rsid w:val="00C57C88"/>
    <w:rsid w:val="00C67E2B"/>
    <w:rsid w:val="00C85686"/>
    <w:rsid w:val="00C87CD8"/>
    <w:rsid w:val="00CA0C8B"/>
    <w:rsid w:val="00CA1B7F"/>
    <w:rsid w:val="00CB192E"/>
    <w:rsid w:val="00CB2D94"/>
    <w:rsid w:val="00CB7A3C"/>
    <w:rsid w:val="00CC6497"/>
    <w:rsid w:val="00CD08DD"/>
    <w:rsid w:val="00D07982"/>
    <w:rsid w:val="00D163E0"/>
    <w:rsid w:val="00D23153"/>
    <w:rsid w:val="00D2581B"/>
    <w:rsid w:val="00D26281"/>
    <w:rsid w:val="00D418B2"/>
    <w:rsid w:val="00D45CFB"/>
    <w:rsid w:val="00D47875"/>
    <w:rsid w:val="00D50F5D"/>
    <w:rsid w:val="00D517AD"/>
    <w:rsid w:val="00D55647"/>
    <w:rsid w:val="00D55668"/>
    <w:rsid w:val="00D74317"/>
    <w:rsid w:val="00D83304"/>
    <w:rsid w:val="00D87904"/>
    <w:rsid w:val="00D90408"/>
    <w:rsid w:val="00D96F3E"/>
    <w:rsid w:val="00D97A8E"/>
    <w:rsid w:val="00DA580E"/>
    <w:rsid w:val="00DA746E"/>
    <w:rsid w:val="00DB4122"/>
    <w:rsid w:val="00DB67E9"/>
    <w:rsid w:val="00DB75FB"/>
    <w:rsid w:val="00DC1840"/>
    <w:rsid w:val="00DC3731"/>
    <w:rsid w:val="00DC3A86"/>
    <w:rsid w:val="00DC7F02"/>
    <w:rsid w:val="00DD1086"/>
    <w:rsid w:val="00DD67A9"/>
    <w:rsid w:val="00DE7FE4"/>
    <w:rsid w:val="00DF28D6"/>
    <w:rsid w:val="00DF41D2"/>
    <w:rsid w:val="00E0126A"/>
    <w:rsid w:val="00E044C3"/>
    <w:rsid w:val="00E17DF0"/>
    <w:rsid w:val="00E40B08"/>
    <w:rsid w:val="00E41179"/>
    <w:rsid w:val="00E42014"/>
    <w:rsid w:val="00E44DCF"/>
    <w:rsid w:val="00E4621A"/>
    <w:rsid w:val="00E51078"/>
    <w:rsid w:val="00E52079"/>
    <w:rsid w:val="00E60BBC"/>
    <w:rsid w:val="00E6197B"/>
    <w:rsid w:val="00E651F3"/>
    <w:rsid w:val="00E70023"/>
    <w:rsid w:val="00E700A9"/>
    <w:rsid w:val="00E721FC"/>
    <w:rsid w:val="00E74450"/>
    <w:rsid w:val="00E7642E"/>
    <w:rsid w:val="00E81A4A"/>
    <w:rsid w:val="00EA3457"/>
    <w:rsid w:val="00EA55D2"/>
    <w:rsid w:val="00EA591A"/>
    <w:rsid w:val="00EB3B46"/>
    <w:rsid w:val="00EC0B0E"/>
    <w:rsid w:val="00EC1A0C"/>
    <w:rsid w:val="00EC2A15"/>
    <w:rsid w:val="00EC2B81"/>
    <w:rsid w:val="00EC45E8"/>
    <w:rsid w:val="00EC6661"/>
    <w:rsid w:val="00ED0F32"/>
    <w:rsid w:val="00ED5509"/>
    <w:rsid w:val="00ED56C4"/>
    <w:rsid w:val="00EE74D9"/>
    <w:rsid w:val="00F000BD"/>
    <w:rsid w:val="00F045F2"/>
    <w:rsid w:val="00F11D36"/>
    <w:rsid w:val="00F12BDA"/>
    <w:rsid w:val="00F155C3"/>
    <w:rsid w:val="00F20A91"/>
    <w:rsid w:val="00F213AC"/>
    <w:rsid w:val="00F245C9"/>
    <w:rsid w:val="00F26487"/>
    <w:rsid w:val="00F26516"/>
    <w:rsid w:val="00F5311F"/>
    <w:rsid w:val="00F56DC7"/>
    <w:rsid w:val="00F626C2"/>
    <w:rsid w:val="00F82C22"/>
    <w:rsid w:val="00F84967"/>
    <w:rsid w:val="00F91D4E"/>
    <w:rsid w:val="00FA00DD"/>
    <w:rsid w:val="00FA5C0F"/>
    <w:rsid w:val="00FB01C3"/>
    <w:rsid w:val="00FD310C"/>
    <w:rsid w:val="00FE5403"/>
    <w:rsid w:val="1B76C11E"/>
    <w:rsid w:val="1F2F98CD"/>
    <w:rsid w:val="38FF6C50"/>
    <w:rsid w:val="52DEE2E8"/>
    <w:rsid w:val="73EF6163"/>
    <w:rsid w:val="77FD0B02"/>
    <w:rsid w:val="7A77D5B0"/>
    <w:rsid w:val="7DD741E9"/>
    <w:rsid w:val="7F73C6C3"/>
    <w:rsid w:val="A5C6BFC0"/>
    <w:rsid w:val="B1D78F96"/>
    <w:rsid w:val="BB7D559C"/>
    <w:rsid w:val="BD73832D"/>
    <w:rsid w:val="BFFF8C04"/>
    <w:rsid w:val="CABEBBA3"/>
    <w:rsid w:val="D5DD4E1D"/>
    <w:rsid w:val="DF9B306A"/>
    <w:rsid w:val="DFD5F423"/>
    <w:rsid w:val="DFF380F1"/>
    <w:rsid w:val="E5FF343D"/>
    <w:rsid w:val="EDFB4656"/>
    <w:rsid w:val="EF2F6943"/>
    <w:rsid w:val="EF511BEB"/>
    <w:rsid w:val="F5BBACB9"/>
    <w:rsid w:val="F6F729BA"/>
    <w:rsid w:val="F77FE86C"/>
    <w:rsid w:val="F7B3F4B0"/>
    <w:rsid w:val="FB5D8527"/>
    <w:rsid w:val="FD5E8A1F"/>
    <w:rsid w:val="FEFE5A22"/>
    <w:rsid w:val="FFAD0623"/>
    <w:rsid w:val="FFFE897F"/>
    <w:rsid w:val="FFFFF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List Paragraph"/>
    <w:basedOn w:val="1"/>
    <w:qFormat/>
    <w:uiPriority w:val="34"/>
    <w:pPr>
      <w:ind w:firstLine="420" w:firstLineChars="200"/>
    </w:p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69</Pages>
  <Words>6191</Words>
  <Characters>35292</Characters>
  <Lines>294</Lines>
  <Paragraphs>82</Paragraphs>
  <TotalTime>8</TotalTime>
  <ScaleCrop>false</ScaleCrop>
  <LinksUpToDate>false</LinksUpToDate>
  <CharactersWithSpaces>41401</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2023-03-16T22:55:00Z</dcterms:created>
  <dc:creator>l W</dc:creator>
  <cp:lastModifiedBy>greatwall</cp:lastModifiedBy>
  <dcterms:modified xsi:type="dcterms:W3CDTF">2023-03-16T16:36:56Z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