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6545" w14:textId="77777777" w:rsidR="009239F7" w:rsidRPr="002F6A28" w:rsidRDefault="006E1051" w:rsidP="002F6A28">
      <w:pPr>
        <w:pStyle w:val="Title"/>
        <w:rPr>
          <w:caps w:val="0"/>
          <w:kern w:val="0"/>
        </w:rPr>
      </w:pPr>
      <w:r w:rsidRPr="002F6A28">
        <w:rPr>
          <w:caps w:val="0"/>
          <w:kern w:val="0"/>
        </w:rPr>
        <w:t>NOTIFICATION</w:t>
      </w:r>
    </w:p>
    <w:p w14:paraId="2902E08F" w14:textId="77777777" w:rsidR="009239F7" w:rsidRPr="002F6A28" w:rsidRDefault="006E1051" w:rsidP="002F6A28">
      <w:pPr>
        <w:jc w:val="center"/>
      </w:pPr>
      <w:r w:rsidRPr="002F6A28">
        <w:t>The following notification is being circulated in accordance with Article 10.6</w:t>
      </w:r>
    </w:p>
    <w:p w14:paraId="6E6D954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C571C" w14:paraId="3DB60E3B" w14:textId="77777777" w:rsidTr="0069259F">
        <w:tc>
          <w:tcPr>
            <w:tcW w:w="713" w:type="dxa"/>
            <w:tcBorders>
              <w:bottom w:val="single" w:sz="6" w:space="0" w:color="auto"/>
            </w:tcBorders>
            <w:shd w:val="clear" w:color="auto" w:fill="auto"/>
          </w:tcPr>
          <w:p w14:paraId="7D04C1FF" w14:textId="77777777" w:rsidR="00F85C99" w:rsidRPr="002F6A28" w:rsidRDefault="006E1051" w:rsidP="002F6A28">
            <w:pPr>
              <w:spacing w:before="120" w:after="120"/>
              <w:jc w:val="left"/>
            </w:pPr>
            <w:r w:rsidRPr="002F6A28">
              <w:rPr>
                <w:b/>
              </w:rPr>
              <w:t>1.</w:t>
            </w:r>
          </w:p>
        </w:tc>
        <w:tc>
          <w:tcPr>
            <w:tcW w:w="8546" w:type="dxa"/>
            <w:tcBorders>
              <w:bottom w:val="single" w:sz="6" w:space="0" w:color="auto"/>
            </w:tcBorders>
            <w:shd w:val="clear" w:color="auto" w:fill="auto"/>
          </w:tcPr>
          <w:p w14:paraId="3A93418F" w14:textId="77777777" w:rsidR="00F85C99" w:rsidRPr="002F6A28" w:rsidRDefault="006E1051"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UKRAINE</w:t>
            </w:r>
            <w:bookmarkEnd w:id="1"/>
          </w:p>
          <w:p w14:paraId="3E46D068" w14:textId="77777777" w:rsidR="00F85C99" w:rsidRPr="002F6A28" w:rsidRDefault="006E105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C571C" w14:paraId="698C35D4" w14:textId="77777777" w:rsidTr="0069259F">
        <w:tc>
          <w:tcPr>
            <w:tcW w:w="713" w:type="dxa"/>
            <w:tcBorders>
              <w:top w:val="single" w:sz="6" w:space="0" w:color="auto"/>
              <w:bottom w:val="single" w:sz="6" w:space="0" w:color="auto"/>
            </w:tcBorders>
            <w:shd w:val="clear" w:color="auto" w:fill="auto"/>
          </w:tcPr>
          <w:p w14:paraId="0C4CCF38" w14:textId="77777777" w:rsidR="00F85C99" w:rsidRPr="002F6A28" w:rsidRDefault="006E105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9B64C64" w14:textId="77777777" w:rsidR="00F85C99" w:rsidRPr="002F6A28" w:rsidRDefault="006E105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19D893E" w14:textId="77777777" w:rsidR="00EE3A11" w:rsidRPr="00C379C8" w:rsidRDefault="006E1051" w:rsidP="00155128">
            <w:pPr>
              <w:spacing w:after="120"/>
            </w:pPr>
            <w:r w:rsidRPr="00C379C8">
              <w:t>Ministry of Environmental Protection and Natural Resources of Ukraine</w:t>
            </w:r>
            <w:bookmarkEnd w:id="5"/>
          </w:p>
          <w:p w14:paraId="73A70588" w14:textId="77777777" w:rsidR="00F85C99" w:rsidRPr="002F6A28" w:rsidRDefault="006E105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CC571C" w14:paraId="5E666525" w14:textId="77777777" w:rsidTr="0069259F">
        <w:tc>
          <w:tcPr>
            <w:tcW w:w="713" w:type="dxa"/>
            <w:tcBorders>
              <w:top w:val="single" w:sz="6" w:space="0" w:color="auto"/>
              <w:bottom w:val="single" w:sz="6" w:space="0" w:color="auto"/>
            </w:tcBorders>
            <w:shd w:val="clear" w:color="auto" w:fill="auto"/>
          </w:tcPr>
          <w:p w14:paraId="42F9F6EF" w14:textId="77777777" w:rsidR="00F85C99" w:rsidRPr="002F6A28" w:rsidRDefault="006E105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A82FE67" w14:textId="77777777" w:rsidR="00F85C99" w:rsidRPr="0058336F" w:rsidRDefault="006E105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CC571C" w14:paraId="3BF785EF" w14:textId="77777777" w:rsidTr="0069259F">
        <w:tc>
          <w:tcPr>
            <w:tcW w:w="713" w:type="dxa"/>
            <w:tcBorders>
              <w:top w:val="single" w:sz="6" w:space="0" w:color="auto"/>
              <w:bottom w:val="single" w:sz="6" w:space="0" w:color="auto"/>
            </w:tcBorders>
            <w:shd w:val="clear" w:color="auto" w:fill="auto"/>
          </w:tcPr>
          <w:p w14:paraId="19433155" w14:textId="77777777" w:rsidR="00F85C99" w:rsidRPr="002F6A28" w:rsidRDefault="006E105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1C84B24" w14:textId="77777777" w:rsidR="00F85C99" w:rsidRPr="002F6A28" w:rsidRDefault="006E1051"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 xml:space="preserve">waste </w:t>
            </w:r>
            <w:bookmarkEnd w:id="22"/>
          </w:p>
        </w:tc>
      </w:tr>
      <w:tr w:rsidR="00CC571C" w14:paraId="09F8CEE4" w14:textId="77777777" w:rsidTr="0069259F">
        <w:tc>
          <w:tcPr>
            <w:tcW w:w="713" w:type="dxa"/>
            <w:tcBorders>
              <w:top w:val="single" w:sz="6" w:space="0" w:color="auto"/>
              <w:bottom w:val="single" w:sz="6" w:space="0" w:color="auto"/>
            </w:tcBorders>
            <w:shd w:val="clear" w:color="auto" w:fill="auto"/>
          </w:tcPr>
          <w:p w14:paraId="21DA0435" w14:textId="77777777" w:rsidR="00F85C99" w:rsidRPr="002F6A28" w:rsidRDefault="006E105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3E02BB0" w14:textId="77777777" w:rsidR="00F85C99" w:rsidRPr="002F6A28" w:rsidRDefault="006E1051"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The Law of Ukraine No 2320-IX "On Waste Management" of 20.06.2022; (63 page(s), in Ukrainian)</w:t>
            </w:r>
            <w:bookmarkEnd w:id="24"/>
          </w:p>
        </w:tc>
      </w:tr>
      <w:tr w:rsidR="00CC571C" w14:paraId="11F1CF4B" w14:textId="77777777" w:rsidTr="0069259F">
        <w:tc>
          <w:tcPr>
            <w:tcW w:w="713" w:type="dxa"/>
            <w:tcBorders>
              <w:top w:val="single" w:sz="6" w:space="0" w:color="auto"/>
              <w:bottom w:val="single" w:sz="6" w:space="0" w:color="auto"/>
            </w:tcBorders>
            <w:shd w:val="clear" w:color="auto" w:fill="auto"/>
          </w:tcPr>
          <w:p w14:paraId="2925AD0A" w14:textId="77777777" w:rsidR="00F85C99" w:rsidRPr="002F6A28" w:rsidRDefault="006E105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56C128E" w14:textId="77777777" w:rsidR="00F85C99" w:rsidRPr="002F6A28" w:rsidRDefault="006E105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Law is aimed at improving the waste management system, determining the legal, organizational, economic and control mechanisms for ensuring comprehensive protection of human health and the environment by implementing measures to prevent or reduce waste generation, mitigate the negative impacts from waste management, and facilitate its preparation for reuse and recovery as secondary raw materials and energy resources.</w:t>
            </w:r>
          </w:p>
          <w:p w14:paraId="3E1094B9" w14:textId="77777777" w:rsidR="00FE448B" w:rsidRPr="00C379C8" w:rsidRDefault="006E1051" w:rsidP="002F6A28">
            <w:pPr>
              <w:spacing w:before="120" w:after="120"/>
            </w:pPr>
            <w:r w:rsidRPr="00C379C8">
              <w:t>The Law introduces into national legislation the fundamental principles and provisions of European legislation in the field of waste management, in particular, the introduction of a waste management hierarchy and basic requirements for extended producer responsibility, and introduces a system of long-term waste management planning at the national, regional and local levels, regional and local levels.</w:t>
            </w:r>
          </w:p>
          <w:p w14:paraId="1D264D75" w14:textId="77777777" w:rsidR="00FE448B" w:rsidRPr="00C379C8" w:rsidRDefault="006E1051" w:rsidP="002F6A28">
            <w:pPr>
              <w:spacing w:before="120" w:after="120"/>
            </w:pPr>
            <w:r w:rsidRPr="00C379C8">
              <w:t>The Law provides for the introduction of an information system waste management information system, which will significantly simplify the system of accounting and reporting, submission of declarations and implementation of permitting procedures in the field of waste management. The introduction of a subsystem of open registers will provide access to information of waste generators and other waste owners, to the public. It is proposed to strengthen control over the collection and and treatment of hazardous waste by strengthening the requirements for licensing for such activities.</w:t>
            </w:r>
          </w:p>
          <w:p w14:paraId="61764995" w14:textId="77777777" w:rsidR="00FE448B" w:rsidRPr="00C379C8" w:rsidRDefault="006E1051" w:rsidP="002F6A28">
            <w:pPr>
              <w:spacing w:before="120" w:after="120"/>
            </w:pPr>
            <w:r w:rsidRPr="00C379C8">
              <w:t>The Law establishes the procedure for the municipal waste collection, removal and treatment, ensures the introduction of their separate collection and recycling, provides for requirements for the quality of waste management services and waste management fees for such services.</w:t>
            </w:r>
            <w:bookmarkEnd w:id="26"/>
          </w:p>
        </w:tc>
      </w:tr>
      <w:tr w:rsidR="00CC571C" w14:paraId="04CDE718" w14:textId="77777777" w:rsidTr="0069259F">
        <w:tc>
          <w:tcPr>
            <w:tcW w:w="713" w:type="dxa"/>
            <w:tcBorders>
              <w:top w:val="single" w:sz="6" w:space="0" w:color="auto"/>
              <w:bottom w:val="single" w:sz="6" w:space="0" w:color="auto"/>
            </w:tcBorders>
            <w:shd w:val="clear" w:color="auto" w:fill="auto"/>
          </w:tcPr>
          <w:p w14:paraId="04AA34E2" w14:textId="77777777" w:rsidR="00F85C99" w:rsidRPr="002F6A28" w:rsidRDefault="006E1051"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10BB8444" w14:textId="77777777" w:rsidR="00F85C99" w:rsidRPr="002F6A28" w:rsidRDefault="006E1051"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 Protection of animal or plant life or health; Protection of the environment</w:t>
            </w:r>
            <w:bookmarkEnd w:id="28"/>
          </w:p>
        </w:tc>
      </w:tr>
      <w:tr w:rsidR="00CC571C" w14:paraId="5F73C1D7" w14:textId="77777777" w:rsidTr="0069259F">
        <w:tc>
          <w:tcPr>
            <w:tcW w:w="713" w:type="dxa"/>
            <w:tcBorders>
              <w:top w:val="single" w:sz="6" w:space="0" w:color="auto"/>
              <w:bottom w:val="single" w:sz="6" w:space="0" w:color="auto"/>
            </w:tcBorders>
            <w:shd w:val="clear" w:color="auto" w:fill="auto"/>
          </w:tcPr>
          <w:p w14:paraId="6A2734A5" w14:textId="77777777" w:rsidR="00F85C99" w:rsidRPr="002F6A28" w:rsidRDefault="006E105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D1B8F3B" w14:textId="77777777" w:rsidR="00072B36" w:rsidRPr="002F6A28" w:rsidRDefault="006E1051"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2552BCDA" w14:textId="77777777" w:rsidR="00F85C99" w:rsidRPr="002F6A28" w:rsidRDefault="006E1051" w:rsidP="009E75ED">
            <w:pPr>
              <w:spacing w:before="120" w:after="120"/>
            </w:pPr>
            <w:bookmarkStart w:id="30" w:name="sps9a"/>
            <w:r w:rsidRPr="002F6A28">
              <w:t>The Subsoil Code of Ukraine;</w:t>
            </w:r>
          </w:p>
          <w:p w14:paraId="7223B8C1" w14:textId="77777777" w:rsidR="00F85C99" w:rsidRPr="002F6A28" w:rsidRDefault="006E1051" w:rsidP="009E75ED">
            <w:pPr>
              <w:spacing w:before="120" w:after="120"/>
            </w:pPr>
            <w:r w:rsidRPr="002F6A28">
              <w:t>The Laws of Ukraine "On Waste"; "On Environmental Protection"; "On Environmental Impact Assessment"; "On Strategic Environmental Assessment"; "On Ensuring Sanitary and Epidemiological Welfare of the Population"; "On Alternative Energy Sources"; "On By-products of Animal Origin Not Intended for Human Consumption".</w:t>
            </w:r>
            <w:bookmarkEnd w:id="30"/>
          </w:p>
        </w:tc>
      </w:tr>
      <w:tr w:rsidR="00CC571C" w14:paraId="1856C8CD" w14:textId="77777777" w:rsidTr="00AE6CC8">
        <w:trPr>
          <w:cantSplit/>
        </w:trPr>
        <w:tc>
          <w:tcPr>
            <w:tcW w:w="713" w:type="dxa"/>
            <w:tcBorders>
              <w:top w:val="single" w:sz="6" w:space="0" w:color="auto"/>
              <w:bottom w:val="single" w:sz="6" w:space="0" w:color="auto"/>
            </w:tcBorders>
            <w:shd w:val="clear" w:color="auto" w:fill="auto"/>
          </w:tcPr>
          <w:p w14:paraId="76E04D83" w14:textId="77777777" w:rsidR="00EE3A11" w:rsidRPr="002F6A28" w:rsidRDefault="006E105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60A96D3" w14:textId="77777777" w:rsidR="00EE3A11" w:rsidRPr="002F6A28" w:rsidRDefault="006E1051"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The Law was adopted on 20 June 2022</w:t>
            </w:r>
            <w:bookmarkEnd w:id="33"/>
          </w:p>
          <w:p w14:paraId="2F48D66C" w14:textId="77777777" w:rsidR="00EE3A11" w:rsidRPr="002F6A28" w:rsidRDefault="006E1051"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The Law will enter into force on 09 July 2023</w:t>
            </w:r>
            <w:bookmarkEnd w:id="36"/>
          </w:p>
        </w:tc>
      </w:tr>
      <w:tr w:rsidR="00CC571C" w14:paraId="5FEA2BA2" w14:textId="77777777" w:rsidTr="0069259F">
        <w:tc>
          <w:tcPr>
            <w:tcW w:w="713" w:type="dxa"/>
            <w:tcBorders>
              <w:top w:val="single" w:sz="6" w:space="0" w:color="auto"/>
              <w:bottom w:val="single" w:sz="6" w:space="0" w:color="auto"/>
            </w:tcBorders>
            <w:shd w:val="clear" w:color="auto" w:fill="auto"/>
          </w:tcPr>
          <w:p w14:paraId="54621299" w14:textId="77777777" w:rsidR="00F85C99" w:rsidRPr="002F6A28" w:rsidRDefault="006E105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1706547" w14:textId="77777777" w:rsidR="00F85C99" w:rsidRPr="002F6A28" w:rsidRDefault="006E1051"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CC571C" w14:paraId="291FAAF4" w14:textId="77777777" w:rsidTr="0069259F">
        <w:tc>
          <w:tcPr>
            <w:tcW w:w="713" w:type="dxa"/>
            <w:tcBorders>
              <w:top w:val="single" w:sz="6" w:space="0" w:color="auto"/>
            </w:tcBorders>
            <w:shd w:val="clear" w:color="auto" w:fill="auto"/>
          </w:tcPr>
          <w:p w14:paraId="3598D3B3" w14:textId="77777777" w:rsidR="00F85C99" w:rsidRPr="002F6A28" w:rsidRDefault="006E105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2FE3871" w14:textId="77777777" w:rsidR="00F85C99" w:rsidRPr="002F6A28" w:rsidRDefault="006E1051"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2DC82CA8" w14:textId="77777777" w:rsidR="00EE3A11" w:rsidRPr="00A12DDE" w:rsidRDefault="006E1051" w:rsidP="00B16145">
            <w:pPr>
              <w:keepNext/>
              <w:keepLines/>
              <w:rPr>
                <w:bCs/>
              </w:rPr>
            </w:pPr>
            <w:r w:rsidRPr="00A12DDE">
              <w:rPr>
                <w:bCs/>
              </w:rPr>
              <w:t>Ministry of Economy of Ukraine</w:t>
            </w:r>
          </w:p>
          <w:p w14:paraId="7365E831" w14:textId="77777777" w:rsidR="00EE3A11" w:rsidRPr="00A12DDE" w:rsidRDefault="006E1051" w:rsidP="00B16145">
            <w:pPr>
              <w:keepNext/>
              <w:keepLines/>
              <w:rPr>
                <w:bCs/>
              </w:rPr>
            </w:pPr>
            <w:r w:rsidRPr="00A12DDE">
              <w:rPr>
                <w:bCs/>
              </w:rPr>
              <w:t>Department for Trade Agreements and Export Development</w:t>
            </w:r>
          </w:p>
          <w:p w14:paraId="2789A4BA" w14:textId="77777777" w:rsidR="00EE3A11" w:rsidRPr="00A12DDE" w:rsidRDefault="006E1051" w:rsidP="00B16145">
            <w:pPr>
              <w:keepNext/>
              <w:keepLines/>
              <w:rPr>
                <w:bCs/>
              </w:rPr>
            </w:pPr>
            <w:r w:rsidRPr="00A12DDE">
              <w:rPr>
                <w:bCs/>
              </w:rPr>
              <w:t>12/2 Hrushevskoho Str.</w:t>
            </w:r>
          </w:p>
          <w:p w14:paraId="66813009" w14:textId="77777777" w:rsidR="00EE3A11" w:rsidRPr="00A12DDE" w:rsidRDefault="006E1051" w:rsidP="00B16145">
            <w:pPr>
              <w:keepNext/>
              <w:keepLines/>
              <w:rPr>
                <w:bCs/>
              </w:rPr>
            </w:pPr>
            <w:r w:rsidRPr="00A12DDE">
              <w:rPr>
                <w:bCs/>
              </w:rPr>
              <w:t>Tel: +(38 044) 596 6839</w:t>
            </w:r>
          </w:p>
          <w:p w14:paraId="051CB984" w14:textId="77777777" w:rsidR="00EE3A11" w:rsidRPr="00A12DDE" w:rsidRDefault="006E1051" w:rsidP="00B16145">
            <w:pPr>
              <w:keepNext/>
              <w:keepLines/>
              <w:rPr>
                <w:bCs/>
              </w:rPr>
            </w:pPr>
            <w:r w:rsidRPr="00A12DDE">
              <w:rPr>
                <w:bCs/>
              </w:rPr>
              <w:t>Fax: +(38 044) 596 6839</w:t>
            </w:r>
          </w:p>
          <w:p w14:paraId="3A05B42D" w14:textId="77777777" w:rsidR="00EE3A11" w:rsidRPr="00A12DDE" w:rsidRDefault="006E1051" w:rsidP="00B16145">
            <w:pPr>
              <w:keepNext/>
              <w:keepLines/>
              <w:rPr>
                <w:bCs/>
              </w:rPr>
            </w:pPr>
            <w:r w:rsidRPr="00A12DDE">
              <w:rPr>
                <w:bCs/>
              </w:rPr>
              <w:t xml:space="preserve">Email: </w:t>
            </w:r>
            <w:hyperlink r:id="rId7" w:history="1">
              <w:r w:rsidRPr="00A12DDE">
                <w:rPr>
                  <w:bCs/>
                  <w:color w:val="0000FF"/>
                  <w:u w:val="single"/>
                </w:rPr>
                <w:t>ep@me.gov.ua</w:t>
              </w:r>
            </w:hyperlink>
          </w:p>
          <w:p w14:paraId="07DDF72C" w14:textId="77777777" w:rsidR="00EE3A11" w:rsidRPr="00A12DDE" w:rsidRDefault="006E1051" w:rsidP="00B16145">
            <w:pPr>
              <w:keepNext/>
              <w:keepLines/>
              <w:rPr>
                <w:bCs/>
              </w:rPr>
            </w:pPr>
            <w:r w:rsidRPr="00A12DDE">
              <w:rPr>
                <w:bCs/>
              </w:rPr>
              <w:t xml:space="preserve">Website: </w:t>
            </w:r>
            <w:hyperlink r:id="rId8" w:tgtFrame="_blank" w:history="1">
              <w:r w:rsidRPr="00A12DDE">
                <w:rPr>
                  <w:bCs/>
                  <w:color w:val="0000FF"/>
                  <w:u w:val="single"/>
                </w:rPr>
                <w:t>https://www.me.gov.ua</w:t>
              </w:r>
            </w:hyperlink>
          </w:p>
          <w:p w14:paraId="695FF7C6" w14:textId="77777777" w:rsidR="00EE3A11" w:rsidRPr="00A12DDE" w:rsidRDefault="004C3FFD" w:rsidP="00B16145">
            <w:pPr>
              <w:keepNext/>
              <w:keepLines/>
              <w:pBdr>
                <w:top w:val="none" w:sz="0" w:space="4" w:color="auto"/>
                <w:bottom w:val="none" w:sz="0" w:space="4" w:color="auto"/>
              </w:pBdr>
              <w:rPr>
                <w:bCs/>
              </w:rPr>
            </w:pPr>
            <w:hyperlink r:id="rId9" w:anchor="Text" w:tgtFrame="_blank" w:history="1">
              <w:r w:rsidR="006E1051" w:rsidRPr="00A12DDE">
                <w:rPr>
                  <w:bCs/>
                </w:rPr>
                <w:t>https://zakon.rada.gov.ua/laws/show/2320-20#Text</w:t>
              </w:r>
            </w:hyperlink>
          </w:p>
          <w:p w14:paraId="21B147E4" w14:textId="77777777" w:rsidR="00EE3A11" w:rsidRPr="00A12DDE" w:rsidRDefault="004C3FFD" w:rsidP="00B16145">
            <w:pPr>
              <w:keepNext/>
              <w:keepLines/>
              <w:spacing w:after="120"/>
              <w:rPr>
                <w:bCs/>
              </w:rPr>
            </w:pPr>
            <w:hyperlink r:id="rId10" w:tgtFrame="_blank" w:history="1">
              <w:r w:rsidR="006E1051" w:rsidRPr="00A12DDE">
                <w:rPr>
                  <w:bCs/>
                  <w:color w:val="0000FF"/>
                  <w:u w:val="single"/>
                </w:rPr>
                <w:t>https://members.wto.org/crnattachments/2023/TBT/UKR/23_9135_00_x.pdf</w:t>
              </w:r>
            </w:hyperlink>
            <w:bookmarkEnd w:id="42"/>
          </w:p>
        </w:tc>
      </w:tr>
    </w:tbl>
    <w:p w14:paraId="3EEE242A"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7443" w14:textId="77777777" w:rsidR="000B7342" w:rsidRDefault="006E1051">
      <w:r>
        <w:separator/>
      </w:r>
    </w:p>
  </w:endnote>
  <w:endnote w:type="continuationSeparator" w:id="0">
    <w:p w14:paraId="67E7CE07" w14:textId="77777777" w:rsidR="000B7342" w:rsidRDefault="006E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5521" w14:textId="77777777" w:rsidR="009239F7" w:rsidRPr="002F6A28" w:rsidRDefault="006E105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818F" w14:textId="77777777" w:rsidR="009239F7" w:rsidRPr="002F6A28" w:rsidRDefault="006E105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816C" w14:textId="77777777" w:rsidR="00EE3A11" w:rsidRPr="002F6A28" w:rsidRDefault="006E105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2AB6" w14:textId="77777777" w:rsidR="000B7342" w:rsidRDefault="006E1051">
      <w:r>
        <w:separator/>
      </w:r>
    </w:p>
  </w:footnote>
  <w:footnote w:type="continuationSeparator" w:id="0">
    <w:p w14:paraId="22DE6B7F" w14:textId="77777777" w:rsidR="000B7342" w:rsidRDefault="006E1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6BF6" w14:textId="77777777" w:rsidR="009239F7" w:rsidRPr="002F6A28" w:rsidRDefault="006E1051" w:rsidP="009239F7">
    <w:pPr>
      <w:pStyle w:val="Header"/>
      <w:pBdr>
        <w:bottom w:val="single" w:sz="4" w:space="1" w:color="auto"/>
      </w:pBdr>
      <w:tabs>
        <w:tab w:val="clear" w:pos="4513"/>
        <w:tab w:val="clear" w:pos="9027"/>
      </w:tabs>
      <w:jc w:val="center"/>
    </w:pPr>
    <w:r w:rsidRPr="002F6A28">
      <w:t>tbtSymbol</w:t>
    </w:r>
  </w:p>
  <w:p w14:paraId="1750B29B" w14:textId="77777777" w:rsidR="009239F7" w:rsidRPr="002F6A28" w:rsidRDefault="009239F7" w:rsidP="009239F7">
    <w:pPr>
      <w:pStyle w:val="Header"/>
      <w:pBdr>
        <w:bottom w:val="single" w:sz="4" w:space="1" w:color="auto"/>
      </w:pBdr>
      <w:tabs>
        <w:tab w:val="clear" w:pos="4513"/>
        <w:tab w:val="clear" w:pos="9027"/>
      </w:tabs>
      <w:jc w:val="center"/>
    </w:pPr>
  </w:p>
  <w:p w14:paraId="0DE0B011" w14:textId="77777777" w:rsidR="009239F7" w:rsidRPr="002F6A28" w:rsidRDefault="006E105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FCF21C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BC4C" w14:textId="77777777" w:rsidR="009239F7" w:rsidRPr="002F6A28" w:rsidRDefault="006E1051" w:rsidP="009239F7">
    <w:pPr>
      <w:pStyle w:val="Header"/>
      <w:pBdr>
        <w:bottom w:val="single" w:sz="4" w:space="1" w:color="auto"/>
      </w:pBdr>
      <w:tabs>
        <w:tab w:val="clear" w:pos="4513"/>
        <w:tab w:val="clear" w:pos="9027"/>
      </w:tabs>
      <w:jc w:val="center"/>
    </w:pPr>
    <w:bookmarkStart w:id="43" w:name="spsSymbolHeader"/>
    <w:r w:rsidRPr="002F6A28">
      <w:t>G/TBT/N/UKR/251</w:t>
    </w:r>
    <w:bookmarkEnd w:id="43"/>
  </w:p>
  <w:p w14:paraId="6AF58C38" w14:textId="77777777" w:rsidR="009239F7" w:rsidRPr="002F6A28" w:rsidRDefault="009239F7" w:rsidP="009239F7">
    <w:pPr>
      <w:pStyle w:val="Header"/>
      <w:pBdr>
        <w:bottom w:val="single" w:sz="4" w:space="1" w:color="auto"/>
      </w:pBdr>
      <w:tabs>
        <w:tab w:val="clear" w:pos="4513"/>
        <w:tab w:val="clear" w:pos="9027"/>
      </w:tabs>
      <w:jc w:val="center"/>
    </w:pPr>
  </w:p>
  <w:p w14:paraId="69112DA9" w14:textId="77777777" w:rsidR="009239F7" w:rsidRPr="002F6A28" w:rsidRDefault="006E105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311AD3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C571C" w14:paraId="3D6E6AD0" w14:textId="77777777" w:rsidTr="008612A9">
      <w:trPr>
        <w:trHeight w:val="240"/>
        <w:jc w:val="center"/>
      </w:trPr>
      <w:tc>
        <w:tcPr>
          <w:tcW w:w="3794" w:type="dxa"/>
          <w:shd w:val="clear" w:color="auto" w:fill="FFFFFF"/>
          <w:tcMar>
            <w:left w:w="108" w:type="dxa"/>
            <w:right w:w="108" w:type="dxa"/>
          </w:tcMar>
          <w:vAlign w:val="center"/>
        </w:tcPr>
        <w:p w14:paraId="14EC3493"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44A9B415" w14:textId="77777777" w:rsidR="00ED54E0" w:rsidRPr="009239F7" w:rsidRDefault="00ED54E0" w:rsidP="00B801E9">
          <w:pPr>
            <w:jc w:val="right"/>
            <w:rPr>
              <w:b/>
              <w:color w:val="FF0000"/>
              <w:szCs w:val="16"/>
            </w:rPr>
          </w:pPr>
        </w:p>
      </w:tc>
    </w:tr>
    <w:bookmarkEnd w:id="44"/>
    <w:tr w:rsidR="00CC571C" w14:paraId="2629A0D1" w14:textId="77777777" w:rsidTr="008612A9">
      <w:trPr>
        <w:trHeight w:val="213"/>
        <w:jc w:val="center"/>
      </w:trPr>
      <w:tc>
        <w:tcPr>
          <w:tcW w:w="3794" w:type="dxa"/>
          <w:vMerge w:val="restart"/>
          <w:shd w:val="clear" w:color="auto" w:fill="FFFFFF"/>
          <w:tcMar>
            <w:left w:w="0" w:type="dxa"/>
            <w:right w:w="0" w:type="dxa"/>
          </w:tcMar>
        </w:tcPr>
        <w:p w14:paraId="50047797" w14:textId="77777777" w:rsidR="00ED54E0" w:rsidRPr="009239F7" w:rsidRDefault="006E1051" w:rsidP="00B801E9">
          <w:pPr>
            <w:jc w:val="left"/>
          </w:pPr>
          <w:r>
            <w:rPr>
              <w:noProof/>
              <w:lang w:eastAsia="en-GB"/>
            </w:rPr>
            <w:drawing>
              <wp:inline distT="0" distB="0" distL="0" distR="0" wp14:anchorId="5A21EDB2" wp14:editId="62A8BBAD">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98090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66CC760" w14:textId="77777777" w:rsidR="00ED54E0" w:rsidRPr="009239F7" w:rsidRDefault="00ED54E0" w:rsidP="00B801E9">
          <w:pPr>
            <w:jc w:val="right"/>
            <w:rPr>
              <w:b/>
              <w:szCs w:val="16"/>
            </w:rPr>
          </w:pPr>
        </w:p>
      </w:tc>
    </w:tr>
    <w:tr w:rsidR="00CC571C" w14:paraId="47B5CE1A" w14:textId="77777777" w:rsidTr="008612A9">
      <w:trPr>
        <w:trHeight w:val="868"/>
        <w:jc w:val="center"/>
      </w:trPr>
      <w:tc>
        <w:tcPr>
          <w:tcW w:w="3794" w:type="dxa"/>
          <w:vMerge/>
          <w:shd w:val="clear" w:color="auto" w:fill="FFFFFF"/>
          <w:tcMar>
            <w:left w:w="108" w:type="dxa"/>
            <w:right w:w="108" w:type="dxa"/>
          </w:tcMar>
        </w:tcPr>
        <w:p w14:paraId="260B3DD4"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84FC7EF" w14:textId="77777777" w:rsidR="009239F7" w:rsidRPr="002F6A28" w:rsidRDefault="006E1051" w:rsidP="00B801E9">
          <w:pPr>
            <w:jc w:val="right"/>
            <w:rPr>
              <w:b/>
              <w:szCs w:val="16"/>
            </w:rPr>
          </w:pPr>
          <w:bookmarkStart w:id="45" w:name="bmkSymbols"/>
          <w:r w:rsidRPr="002F6A28">
            <w:rPr>
              <w:b/>
              <w:szCs w:val="16"/>
            </w:rPr>
            <w:t>G/TBT/N/UKR/251</w:t>
          </w:r>
          <w:bookmarkEnd w:id="45"/>
        </w:p>
      </w:tc>
    </w:tr>
    <w:tr w:rsidR="00CC571C" w14:paraId="0A606CDD" w14:textId="77777777" w:rsidTr="008612A9">
      <w:trPr>
        <w:trHeight w:val="240"/>
        <w:jc w:val="center"/>
      </w:trPr>
      <w:tc>
        <w:tcPr>
          <w:tcW w:w="3794" w:type="dxa"/>
          <w:vMerge/>
          <w:shd w:val="clear" w:color="auto" w:fill="FFFFFF"/>
          <w:tcMar>
            <w:left w:w="108" w:type="dxa"/>
            <w:right w:w="108" w:type="dxa"/>
          </w:tcMar>
          <w:vAlign w:val="center"/>
        </w:tcPr>
        <w:p w14:paraId="24B090B7" w14:textId="77777777" w:rsidR="00ED54E0" w:rsidRPr="009239F7" w:rsidRDefault="00ED54E0" w:rsidP="00B801E9"/>
      </w:tc>
      <w:tc>
        <w:tcPr>
          <w:tcW w:w="5448" w:type="dxa"/>
          <w:gridSpan w:val="2"/>
          <w:shd w:val="clear" w:color="auto" w:fill="FFFFFF"/>
          <w:tcMar>
            <w:left w:w="108" w:type="dxa"/>
            <w:right w:w="108" w:type="dxa"/>
          </w:tcMar>
          <w:vAlign w:val="center"/>
        </w:tcPr>
        <w:p w14:paraId="24AC8B15" w14:textId="40BFC1B0" w:rsidR="00ED54E0" w:rsidRPr="009239F7" w:rsidRDefault="006E1051" w:rsidP="00B801E9">
          <w:pPr>
            <w:jc w:val="right"/>
            <w:rPr>
              <w:szCs w:val="16"/>
            </w:rPr>
          </w:pPr>
          <w:bookmarkStart w:id="46" w:name="spsDateDistribution"/>
          <w:bookmarkStart w:id="47" w:name="bmkDate"/>
          <w:bookmarkEnd w:id="46"/>
          <w:bookmarkEnd w:id="47"/>
          <w:r>
            <w:rPr>
              <w:szCs w:val="16"/>
            </w:rPr>
            <w:t>19 April 2023</w:t>
          </w:r>
        </w:p>
      </w:tc>
    </w:tr>
    <w:tr w:rsidR="00CC571C" w14:paraId="42B7D44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3D11A9" w14:textId="2A3ED82B" w:rsidR="00ED54E0" w:rsidRPr="009239F7" w:rsidRDefault="006E1051"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4C3FFD">
            <w:rPr>
              <w:color w:val="FF0000"/>
              <w:szCs w:val="16"/>
            </w:rPr>
            <w:t>2809</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1DB3CCA" w14:textId="77777777" w:rsidR="00ED54E0" w:rsidRPr="009239F7" w:rsidRDefault="006E1051"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CC571C" w14:paraId="6E4C7DA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15822F4" w14:textId="77777777" w:rsidR="00ED54E0" w:rsidRPr="009239F7" w:rsidRDefault="006E1051"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4D41BF16" w14:textId="77777777" w:rsidR="00ED54E0" w:rsidRPr="002F6A28" w:rsidRDefault="006E1051"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077DD85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A7A1D2C">
      <w:start w:val="1"/>
      <w:numFmt w:val="decimal"/>
      <w:pStyle w:val="SummaryText"/>
      <w:lvlText w:val="%1."/>
      <w:lvlJc w:val="left"/>
      <w:pPr>
        <w:ind w:left="360" w:hanging="360"/>
      </w:pPr>
    </w:lvl>
    <w:lvl w:ilvl="1" w:tplc="7AA812F6" w:tentative="1">
      <w:start w:val="1"/>
      <w:numFmt w:val="lowerLetter"/>
      <w:lvlText w:val="%2."/>
      <w:lvlJc w:val="left"/>
      <w:pPr>
        <w:ind w:left="1080" w:hanging="360"/>
      </w:pPr>
    </w:lvl>
    <w:lvl w:ilvl="2" w:tplc="BDB8CCBC" w:tentative="1">
      <w:start w:val="1"/>
      <w:numFmt w:val="lowerRoman"/>
      <w:lvlText w:val="%3."/>
      <w:lvlJc w:val="right"/>
      <w:pPr>
        <w:ind w:left="1800" w:hanging="180"/>
      </w:pPr>
    </w:lvl>
    <w:lvl w:ilvl="3" w:tplc="0778087A" w:tentative="1">
      <w:start w:val="1"/>
      <w:numFmt w:val="decimal"/>
      <w:lvlText w:val="%4."/>
      <w:lvlJc w:val="left"/>
      <w:pPr>
        <w:ind w:left="2520" w:hanging="360"/>
      </w:pPr>
    </w:lvl>
    <w:lvl w:ilvl="4" w:tplc="7566562E" w:tentative="1">
      <w:start w:val="1"/>
      <w:numFmt w:val="lowerLetter"/>
      <w:lvlText w:val="%5."/>
      <w:lvlJc w:val="left"/>
      <w:pPr>
        <w:ind w:left="3240" w:hanging="360"/>
      </w:pPr>
    </w:lvl>
    <w:lvl w:ilvl="5" w:tplc="84821436" w:tentative="1">
      <w:start w:val="1"/>
      <w:numFmt w:val="lowerRoman"/>
      <w:lvlText w:val="%6."/>
      <w:lvlJc w:val="right"/>
      <w:pPr>
        <w:ind w:left="3960" w:hanging="180"/>
      </w:pPr>
    </w:lvl>
    <w:lvl w:ilvl="6" w:tplc="DE8E89EE" w:tentative="1">
      <w:start w:val="1"/>
      <w:numFmt w:val="decimal"/>
      <w:lvlText w:val="%7."/>
      <w:lvlJc w:val="left"/>
      <w:pPr>
        <w:ind w:left="4680" w:hanging="360"/>
      </w:pPr>
    </w:lvl>
    <w:lvl w:ilvl="7" w:tplc="074A0340" w:tentative="1">
      <w:start w:val="1"/>
      <w:numFmt w:val="lowerLetter"/>
      <w:lvlText w:val="%8."/>
      <w:lvlJc w:val="left"/>
      <w:pPr>
        <w:ind w:left="5400" w:hanging="360"/>
      </w:pPr>
    </w:lvl>
    <w:lvl w:ilvl="8" w:tplc="2A7A0180" w:tentative="1">
      <w:start w:val="1"/>
      <w:numFmt w:val="lowerRoman"/>
      <w:lvlText w:val="%9."/>
      <w:lvlJc w:val="right"/>
      <w:pPr>
        <w:ind w:left="6120" w:hanging="180"/>
      </w:pPr>
    </w:lvl>
  </w:abstractNum>
  <w:num w:numId="1" w16cid:durableId="440534478">
    <w:abstractNumId w:val="9"/>
  </w:num>
  <w:num w:numId="2" w16cid:durableId="1266621093">
    <w:abstractNumId w:val="7"/>
  </w:num>
  <w:num w:numId="3" w16cid:durableId="97021093">
    <w:abstractNumId w:val="6"/>
  </w:num>
  <w:num w:numId="4" w16cid:durableId="1759861154">
    <w:abstractNumId w:val="5"/>
  </w:num>
  <w:num w:numId="5" w16cid:durableId="456683897">
    <w:abstractNumId w:val="4"/>
  </w:num>
  <w:num w:numId="6" w16cid:durableId="1091512415">
    <w:abstractNumId w:val="12"/>
  </w:num>
  <w:num w:numId="7" w16cid:durableId="897518905">
    <w:abstractNumId w:val="11"/>
  </w:num>
  <w:num w:numId="8" w16cid:durableId="392579009">
    <w:abstractNumId w:val="10"/>
  </w:num>
  <w:num w:numId="9" w16cid:durableId="21427668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9286045">
    <w:abstractNumId w:val="13"/>
  </w:num>
  <w:num w:numId="11" w16cid:durableId="694186831">
    <w:abstractNumId w:val="8"/>
  </w:num>
  <w:num w:numId="12" w16cid:durableId="1283728301">
    <w:abstractNumId w:val="3"/>
  </w:num>
  <w:num w:numId="13" w16cid:durableId="937758127">
    <w:abstractNumId w:val="2"/>
  </w:num>
  <w:num w:numId="14" w16cid:durableId="1920753485">
    <w:abstractNumId w:val="1"/>
  </w:num>
  <w:num w:numId="15" w16cid:durableId="1742562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B7342"/>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400DD"/>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C3FFD"/>
    <w:rsid w:val="004E51B2"/>
    <w:rsid w:val="004F203A"/>
    <w:rsid w:val="004F63E7"/>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1051"/>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C571C"/>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6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e.gov.u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p@me.gov.u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3/TBT/UKR/23_9135_00_x.pdf" TargetMode="External"/><Relationship Id="rId4" Type="http://schemas.openxmlformats.org/officeDocument/2006/relationships/webSettings" Target="webSettings.xml"/><Relationship Id="rId9" Type="http://schemas.openxmlformats.org/officeDocument/2006/relationships/hyperlink" Target="https://zakon.rada.gov.ua/laws/show/2320-20"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554</Words>
  <Characters>3330</Characters>
  <Application>Microsoft Office Word</Application>
  <DocSecurity>0</DocSecurity>
  <Lines>72</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2023-04-19T08:38:00Z</dcterms:created>
  <dcterms:modified xsi:type="dcterms:W3CDTF">2023-04-19T08:53:00Z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