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E6D1" w14:textId="77777777" w:rsidR="009239F7" w:rsidRPr="002F6A28" w:rsidRDefault="009F33CD" w:rsidP="002F6A28">
      <w:pPr>
        <w:pStyle w:val="Title"/>
        <w:rPr>
          <w:caps w:val="0"/>
          <w:kern w:val="0"/>
        </w:rPr>
      </w:pPr>
      <w:r w:rsidRPr="002F6A28">
        <w:rPr>
          <w:caps w:val="0"/>
          <w:kern w:val="0"/>
        </w:rPr>
        <w:t>NOTIFICATION</w:t>
      </w:r>
    </w:p>
    <w:p w14:paraId="00208CAA" w14:textId="77777777" w:rsidR="009239F7" w:rsidRPr="002F6A28" w:rsidRDefault="009F33CD" w:rsidP="002F6A28">
      <w:pPr>
        <w:jc w:val="center"/>
      </w:pPr>
      <w:r w:rsidRPr="002F6A28">
        <w:t>The following notification is being circulated in accordance with Article 10.6</w:t>
      </w:r>
    </w:p>
    <w:p w14:paraId="7BC0F3B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729C" w14:paraId="6DE85ED3" w14:textId="77777777" w:rsidTr="0069259F">
        <w:tc>
          <w:tcPr>
            <w:tcW w:w="713" w:type="dxa"/>
            <w:tcBorders>
              <w:bottom w:val="single" w:sz="6" w:space="0" w:color="auto"/>
            </w:tcBorders>
            <w:shd w:val="clear" w:color="auto" w:fill="auto"/>
          </w:tcPr>
          <w:p w14:paraId="34531996" w14:textId="77777777" w:rsidR="00F85C99" w:rsidRPr="002F6A28" w:rsidRDefault="009F33CD" w:rsidP="002F6A28">
            <w:pPr>
              <w:spacing w:before="120" w:after="120"/>
              <w:jc w:val="left"/>
            </w:pPr>
            <w:r w:rsidRPr="002F6A28">
              <w:rPr>
                <w:b/>
              </w:rPr>
              <w:t>1.</w:t>
            </w:r>
          </w:p>
        </w:tc>
        <w:tc>
          <w:tcPr>
            <w:tcW w:w="8546" w:type="dxa"/>
            <w:tcBorders>
              <w:bottom w:val="single" w:sz="6" w:space="0" w:color="auto"/>
            </w:tcBorders>
            <w:shd w:val="clear" w:color="auto" w:fill="auto"/>
          </w:tcPr>
          <w:p w14:paraId="730970D2" w14:textId="77777777" w:rsidR="00F85C99" w:rsidRPr="002F6A28" w:rsidRDefault="009F33C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4C3A269E" w14:textId="77777777" w:rsidR="00F85C99" w:rsidRPr="002F6A28" w:rsidRDefault="009F33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5729C" w14:paraId="74B19B2B" w14:textId="77777777" w:rsidTr="0069259F">
        <w:tc>
          <w:tcPr>
            <w:tcW w:w="713" w:type="dxa"/>
            <w:tcBorders>
              <w:top w:val="single" w:sz="6" w:space="0" w:color="auto"/>
              <w:bottom w:val="single" w:sz="6" w:space="0" w:color="auto"/>
            </w:tcBorders>
            <w:shd w:val="clear" w:color="auto" w:fill="auto"/>
          </w:tcPr>
          <w:p w14:paraId="068AC648" w14:textId="77777777" w:rsidR="00F85C99" w:rsidRPr="002F6A28" w:rsidRDefault="009F33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E574ED" w14:textId="77777777" w:rsidR="00F85C99" w:rsidRPr="002F6A28" w:rsidRDefault="009F33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1C3677D" w14:textId="77777777" w:rsidR="00EE3A11" w:rsidRPr="00C379C8" w:rsidRDefault="009F33CD" w:rsidP="00155128">
            <w:pPr>
              <w:spacing w:after="120"/>
            </w:pPr>
            <w:r w:rsidRPr="00C379C8">
              <w:t>European Commission</w:t>
            </w:r>
            <w:bookmarkEnd w:id="5"/>
          </w:p>
          <w:p w14:paraId="0065F384" w14:textId="77777777" w:rsidR="00F85C99" w:rsidRPr="002F6A28" w:rsidRDefault="009F33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23BBEE8" w14:textId="77777777" w:rsidR="00AC6C6E" w:rsidRPr="009F33CD" w:rsidRDefault="009F33CD" w:rsidP="00AA646C">
            <w:pPr>
              <w:rPr>
                <w:lang w:val="fr-CH"/>
              </w:rPr>
            </w:pPr>
            <w:r w:rsidRPr="009F33CD">
              <w:rPr>
                <w:lang w:val="fr-CH"/>
              </w:rPr>
              <w:t>European Commission,</w:t>
            </w:r>
          </w:p>
          <w:p w14:paraId="2917ADB7" w14:textId="77777777" w:rsidR="00AC6C6E" w:rsidRPr="009F33CD" w:rsidRDefault="009F33CD" w:rsidP="00AA646C">
            <w:pPr>
              <w:rPr>
                <w:lang w:val="fr-CH"/>
              </w:rPr>
            </w:pPr>
            <w:r w:rsidRPr="009F33CD">
              <w:rPr>
                <w:lang w:val="fr-CH"/>
              </w:rPr>
              <w:t>EU-TBT Enquiry Point,</w:t>
            </w:r>
          </w:p>
          <w:p w14:paraId="0C7008C5" w14:textId="77777777" w:rsidR="00AC6C6E" w:rsidRPr="009F33CD" w:rsidRDefault="009F33CD" w:rsidP="00AA646C">
            <w:pPr>
              <w:rPr>
                <w:lang w:val="fr-CH"/>
              </w:rPr>
            </w:pPr>
            <w:r w:rsidRPr="009F33CD">
              <w:rPr>
                <w:lang w:val="fr-CH"/>
              </w:rPr>
              <w:t>Fax: +(32) 2 299 80 43,</w:t>
            </w:r>
          </w:p>
          <w:p w14:paraId="410D2563" w14:textId="77777777" w:rsidR="00AC6C6E" w:rsidRPr="009F33CD" w:rsidRDefault="009F33CD" w:rsidP="00AA646C">
            <w:pPr>
              <w:rPr>
                <w:lang w:val="fr-CH"/>
              </w:rPr>
            </w:pPr>
            <w:r w:rsidRPr="009F33CD">
              <w:rPr>
                <w:lang w:val="fr-CH"/>
              </w:rPr>
              <w:t xml:space="preserve">E-mail: </w:t>
            </w:r>
            <w:hyperlink r:id="rId7" w:history="1">
              <w:r w:rsidRPr="009F33CD">
                <w:rPr>
                  <w:color w:val="0000FF"/>
                  <w:u w:val="single"/>
                  <w:lang w:val="fr-CH"/>
                </w:rPr>
                <w:t>grow-eu-tbt@ec.europa.eu</w:t>
              </w:r>
            </w:hyperlink>
          </w:p>
          <w:p w14:paraId="30602D2B" w14:textId="77777777" w:rsidR="00AC6C6E" w:rsidRPr="00C379C8" w:rsidRDefault="009F33CD"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D5729C" w14:paraId="62728880" w14:textId="77777777" w:rsidTr="0069259F">
        <w:tc>
          <w:tcPr>
            <w:tcW w:w="713" w:type="dxa"/>
            <w:tcBorders>
              <w:top w:val="single" w:sz="6" w:space="0" w:color="auto"/>
              <w:bottom w:val="single" w:sz="6" w:space="0" w:color="auto"/>
            </w:tcBorders>
            <w:shd w:val="clear" w:color="auto" w:fill="auto"/>
          </w:tcPr>
          <w:p w14:paraId="5C9AA493" w14:textId="77777777" w:rsidR="00F85C99" w:rsidRPr="002F6A28" w:rsidRDefault="009F33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3A8813B" w14:textId="77777777" w:rsidR="00F85C99" w:rsidRPr="0058336F" w:rsidRDefault="009F33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5729C" w14:paraId="4F4E935B" w14:textId="77777777" w:rsidTr="0069259F">
        <w:tc>
          <w:tcPr>
            <w:tcW w:w="713" w:type="dxa"/>
            <w:tcBorders>
              <w:top w:val="single" w:sz="6" w:space="0" w:color="auto"/>
              <w:bottom w:val="single" w:sz="6" w:space="0" w:color="auto"/>
            </w:tcBorders>
            <w:shd w:val="clear" w:color="auto" w:fill="auto"/>
          </w:tcPr>
          <w:p w14:paraId="5EEB8F0F" w14:textId="77777777" w:rsidR="00F85C99" w:rsidRPr="002F6A28" w:rsidRDefault="009F33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DDC1642" w14:textId="77777777" w:rsidR="00F85C99" w:rsidRPr="002F6A28" w:rsidRDefault="009F33C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w:t>
            </w:r>
            <w:bookmarkEnd w:id="22"/>
          </w:p>
        </w:tc>
      </w:tr>
      <w:tr w:rsidR="00D5729C" w14:paraId="09BC0131" w14:textId="77777777" w:rsidTr="0069259F">
        <w:tc>
          <w:tcPr>
            <w:tcW w:w="713" w:type="dxa"/>
            <w:tcBorders>
              <w:top w:val="single" w:sz="6" w:space="0" w:color="auto"/>
              <w:bottom w:val="single" w:sz="6" w:space="0" w:color="auto"/>
            </w:tcBorders>
            <w:shd w:val="clear" w:color="auto" w:fill="auto"/>
          </w:tcPr>
          <w:p w14:paraId="1477D870" w14:textId="77777777" w:rsidR="00F85C99" w:rsidRPr="002F6A28" w:rsidRDefault="009F33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4B6F403" w14:textId="77777777" w:rsidR="00F85C99" w:rsidRPr="002F6A28" w:rsidRDefault="009F33C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repealing Implementing Decision (EU) 2022/1486 postponing the expiry date of the approval of acrolein for use in biocidal products of product-type 12; (3 page(s), in English)</w:t>
            </w:r>
            <w:bookmarkEnd w:id="24"/>
          </w:p>
        </w:tc>
      </w:tr>
      <w:tr w:rsidR="00D5729C" w14:paraId="73BB8009" w14:textId="77777777" w:rsidTr="0069259F">
        <w:tc>
          <w:tcPr>
            <w:tcW w:w="713" w:type="dxa"/>
            <w:tcBorders>
              <w:top w:val="single" w:sz="6" w:space="0" w:color="auto"/>
              <w:bottom w:val="single" w:sz="6" w:space="0" w:color="auto"/>
            </w:tcBorders>
            <w:shd w:val="clear" w:color="auto" w:fill="auto"/>
          </w:tcPr>
          <w:p w14:paraId="0C867013" w14:textId="77777777" w:rsidR="00F85C99" w:rsidRPr="002F6A28" w:rsidRDefault="009F33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C863004" w14:textId="77777777" w:rsidR="00F85C99" w:rsidRPr="002F6A28" w:rsidRDefault="009F33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Decision repeals the postponement of the expiry date of the approval of acrolein as an active substance for use in biocidal products of product type 12.</w:t>
            </w:r>
          </w:p>
          <w:p w14:paraId="62ECDC3F" w14:textId="77777777" w:rsidR="00FE448B" w:rsidRPr="00C379C8" w:rsidRDefault="009F33CD" w:rsidP="002F6A28">
            <w:pPr>
              <w:spacing w:before="120" w:after="120"/>
            </w:pPr>
            <w:r w:rsidRPr="00C379C8">
              <w:t>On 28 February 2019, an application was submitted in accordance with Article 13(1) of Regulation (EU) No 528/2012 for the renewal of the approval of acrolein for use in biocidal products of product-type 12.</w:t>
            </w:r>
          </w:p>
          <w:p w14:paraId="33CA5213" w14:textId="77777777" w:rsidR="00FE448B" w:rsidRPr="00C379C8" w:rsidRDefault="009F33CD" w:rsidP="002F6A28">
            <w:pPr>
              <w:spacing w:before="120" w:after="120"/>
            </w:pPr>
            <w:r w:rsidRPr="00C379C8">
              <w:t>On 6 October 2022, the evaluating Competent Authority (CA) has informed ECHA and the Commission that the applicant has withdrawn its support for acrolein for PT12. Consequently, a draft Decision is being prepared to not renew the approval of acrolein for PT12. Further to that Decision, it is necessary to repeal the postponement of the expiry date of the approval of acrolein. The present draft Decision therefore intends to repeal Decision (EU) 2022/1486 postponing the expiry date of the approval of acrolein for PT12.</w:t>
            </w:r>
            <w:bookmarkEnd w:id="26"/>
          </w:p>
        </w:tc>
      </w:tr>
      <w:tr w:rsidR="00D5729C" w14:paraId="5C08A40C" w14:textId="77777777" w:rsidTr="0069259F">
        <w:tc>
          <w:tcPr>
            <w:tcW w:w="713" w:type="dxa"/>
            <w:tcBorders>
              <w:top w:val="single" w:sz="6" w:space="0" w:color="auto"/>
              <w:bottom w:val="single" w:sz="6" w:space="0" w:color="auto"/>
            </w:tcBorders>
            <w:shd w:val="clear" w:color="auto" w:fill="auto"/>
          </w:tcPr>
          <w:p w14:paraId="7B2BD100" w14:textId="77777777" w:rsidR="00F85C99" w:rsidRPr="002F6A28" w:rsidRDefault="009F33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AFDF764" w14:textId="77777777" w:rsidR="00F85C99" w:rsidRPr="002F6A28" w:rsidRDefault="009F33C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D5729C" w:rsidRPr="00E61369" w14:paraId="36C9CA3D" w14:textId="77777777" w:rsidTr="0069259F">
        <w:tc>
          <w:tcPr>
            <w:tcW w:w="713" w:type="dxa"/>
            <w:tcBorders>
              <w:top w:val="single" w:sz="6" w:space="0" w:color="auto"/>
              <w:bottom w:val="single" w:sz="6" w:space="0" w:color="auto"/>
            </w:tcBorders>
            <w:shd w:val="clear" w:color="auto" w:fill="auto"/>
          </w:tcPr>
          <w:p w14:paraId="528A4FB4" w14:textId="77777777" w:rsidR="00F85C99" w:rsidRPr="002F6A28" w:rsidRDefault="009F33C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F208316" w14:textId="77777777" w:rsidR="00072B36" w:rsidRPr="002F6A28" w:rsidRDefault="009F33C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D519C8A" w14:textId="77777777" w:rsidR="00F85C99" w:rsidRPr="009F33CD" w:rsidRDefault="009F33CD" w:rsidP="009E75ED">
            <w:pPr>
              <w:spacing w:before="120" w:after="120"/>
              <w:rPr>
                <w:lang w:val="fr-CH"/>
              </w:rPr>
            </w:pPr>
            <w:bookmarkStart w:id="30" w:name="sps9a"/>
            <w:r w:rsidRPr="002F6A28">
              <w:t xml:space="preserve">Regulation (EU) No 528/2012 of the European Parliament and of the Council of 22 May 2012 concerning the making available on the market and use of biocidal products (OJ L 167, 27.6.2012, p. 1.). </w:t>
            </w:r>
            <w:r w:rsidRPr="009F33CD">
              <w:rPr>
                <w:lang w:val="fr-CH"/>
              </w:rPr>
              <w:t>Available in all EU languages.</w:t>
            </w:r>
          </w:p>
          <w:p w14:paraId="7EEF20C9" w14:textId="77777777" w:rsidR="00F85C99" w:rsidRPr="009F33CD" w:rsidRDefault="00D426D0" w:rsidP="009E75ED">
            <w:pPr>
              <w:spacing w:before="120" w:after="120"/>
              <w:rPr>
                <w:lang w:val="fr-CH"/>
              </w:rPr>
            </w:pPr>
            <w:hyperlink r:id="rId9" w:history="1">
              <w:r w:rsidR="009F33CD" w:rsidRPr="009F33CD">
                <w:rPr>
                  <w:color w:val="0000FF"/>
                  <w:u w:val="single"/>
                  <w:lang w:val="fr-CH"/>
                </w:rPr>
                <w:t>EUR-Lex - 32012R0528 - EN - EUR-Lex (europa.eu)</w:t>
              </w:r>
            </w:hyperlink>
            <w:bookmarkEnd w:id="30"/>
          </w:p>
        </w:tc>
      </w:tr>
      <w:tr w:rsidR="00D5729C" w14:paraId="379366A0" w14:textId="77777777" w:rsidTr="00AE6CC8">
        <w:trPr>
          <w:cantSplit/>
        </w:trPr>
        <w:tc>
          <w:tcPr>
            <w:tcW w:w="713" w:type="dxa"/>
            <w:tcBorders>
              <w:top w:val="single" w:sz="6" w:space="0" w:color="auto"/>
              <w:bottom w:val="single" w:sz="6" w:space="0" w:color="auto"/>
            </w:tcBorders>
            <w:shd w:val="clear" w:color="auto" w:fill="auto"/>
          </w:tcPr>
          <w:p w14:paraId="76604C84" w14:textId="77777777" w:rsidR="00EE3A11" w:rsidRPr="002F6A28" w:rsidRDefault="009F33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764534B" w14:textId="77777777" w:rsidR="00EE3A11" w:rsidRPr="002F6A28" w:rsidRDefault="009F33C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June 2023</w:t>
            </w:r>
            <w:bookmarkEnd w:id="33"/>
          </w:p>
          <w:p w14:paraId="0EDC6174" w14:textId="77777777" w:rsidR="00EE3A11" w:rsidRPr="002F6A28" w:rsidRDefault="009F33C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D5729C" w14:paraId="756AEED2" w14:textId="77777777" w:rsidTr="0069259F">
        <w:tc>
          <w:tcPr>
            <w:tcW w:w="713" w:type="dxa"/>
            <w:tcBorders>
              <w:top w:val="single" w:sz="6" w:space="0" w:color="auto"/>
              <w:bottom w:val="single" w:sz="6" w:space="0" w:color="auto"/>
            </w:tcBorders>
            <w:shd w:val="clear" w:color="auto" w:fill="auto"/>
          </w:tcPr>
          <w:p w14:paraId="2CD4C68B" w14:textId="77777777" w:rsidR="00F85C99" w:rsidRPr="002F6A28" w:rsidRDefault="009F33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D181BB" w14:textId="77777777" w:rsidR="00F85C99" w:rsidRPr="002F6A28" w:rsidRDefault="009F33C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5729C" w14:paraId="25EB0906" w14:textId="77777777" w:rsidTr="0069259F">
        <w:tc>
          <w:tcPr>
            <w:tcW w:w="713" w:type="dxa"/>
            <w:tcBorders>
              <w:top w:val="single" w:sz="6" w:space="0" w:color="auto"/>
            </w:tcBorders>
            <w:shd w:val="clear" w:color="auto" w:fill="auto"/>
          </w:tcPr>
          <w:p w14:paraId="2258F34A" w14:textId="77777777" w:rsidR="00F85C99" w:rsidRPr="002F6A28" w:rsidRDefault="009F33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97A213E" w14:textId="77777777" w:rsidR="00F85C99" w:rsidRPr="002F6A28" w:rsidRDefault="009F33C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D5A2CAD" w14:textId="77777777" w:rsidR="00EE3A11" w:rsidRPr="009F33CD" w:rsidRDefault="009F33CD" w:rsidP="00B16145">
            <w:pPr>
              <w:keepNext/>
              <w:keepLines/>
              <w:rPr>
                <w:bCs/>
                <w:lang w:val="fr-CH"/>
              </w:rPr>
            </w:pPr>
            <w:r w:rsidRPr="009F33CD">
              <w:rPr>
                <w:bCs/>
                <w:lang w:val="fr-CH"/>
              </w:rPr>
              <w:t>European Commission,</w:t>
            </w:r>
          </w:p>
          <w:p w14:paraId="3770CAEE" w14:textId="77777777" w:rsidR="00EE3A11" w:rsidRPr="009F33CD" w:rsidRDefault="009F33CD" w:rsidP="00B16145">
            <w:pPr>
              <w:keepNext/>
              <w:keepLines/>
              <w:rPr>
                <w:bCs/>
                <w:lang w:val="fr-CH"/>
              </w:rPr>
            </w:pPr>
            <w:r w:rsidRPr="009F33CD">
              <w:rPr>
                <w:bCs/>
                <w:lang w:val="fr-CH"/>
              </w:rPr>
              <w:t>EU-TBT Enquiry Point,</w:t>
            </w:r>
          </w:p>
          <w:p w14:paraId="7D25DD74" w14:textId="77777777" w:rsidR="00EE3A11" w:rsidRPr="009F33CD" w:rsidRDefault="009F33CD" w:rsidP="00B16145">
            <w:pPr>
              <w:keepNext/>
              <w:keepLines/>
              <w:rPr>
                <w:bCs/>
                <w:lang w:val="fr-CH"/>
              </w:rPr>
            </w:pPr>
            <w:r w:rsidRPr="009F33CD">
              <w:rPr>
                <w:bCs/>
                <w:lang w:val="fr-CH"/>
              </w:rPr>
              <w:t>Fax: + (32) 2 299 80 43,</w:t>
            </w:r>
          </w:p>
          <w:p w14:paraId="30ADB8E8" w14:textId="77777777" w:rsidR="00EE3A11" w:rsidRPr="009F33CD" w:rsidRDefault="009F33CD" w:rsidP="00B16145">
            <w:pPr>
              <w:keepNext/>
              <w:keepLines/>
              <w:rPr>
                <w:bCs/>
                <w:lang w:val="fr-CH"/>
              </w:rPr>
            </w:pPr>
            <w:r w:rsidRPr="009F33CD">
              <w:rPr>
                <w:bCs/>
                <w:lang w:val="fr-CH"/>
              </w:rPr>
              <w:t xml:space="preserve">E-mail: </w:t>
            </w:r>
            <w:hyperlink r:id="rId10" w:history="1">
              <w:r w:rsidRPr="009F33CD">
                <w:rPr>
                  <w:bCs/>
                  <w:color w:val="0000FF"/>
                  <w:u w:val="single"/>
                  <w:lang w:val="fr-CH"/>
                </w:rPr>
                <w:t>grow-eu-tbt@ec.europa.eu</w:t>
              </w:r>
            </w:hyperlink>
          </w:p>
          <w:p w14:paraId="139B693C" w14:textId="77777777" w:rsidR="00EE3A11" w:rsidRPr="00A12DDE" w:rsidRDefault="009F33CD" w:rsidP="00B16145">
            <w:pPr>
              <w:keepNext/>
              <w:keepLines/>
              <w:rPr>
                <w:bCs/>
              </w:rPr>
            </w:pPr>
            <w:r w:rsidRPr="00A12DDE">
              <w:rPr>
                <w:bCs/>
              </w:rPr>
              <w:t xml:space="preserve">The text is available on the EU-TBT Website : </w:t>
            </w:r>
            <w:hyperlink r:id="rId11" w:tgtFrame="_blank" w:history="1">
              <w:r w:rsidRPr="00A12DDE">
                <w:rPr>
                  <w:bCs/>
                  <w:color w:val="0000FF"/>
                  <w:u w:val="single"/>
                </w:rPr>
                <w:t>http://ec.europa.eu/growth/tools-databases/tbt/en/</w:t>
              </w:r>
            </w:hyperlink>
          </w:p>
          <w:p w14:paraId="4C20EB2D" w14:textId="77777777" w:rsidR="00EE3A11" w:rsidRPr="00A12DDE" w:rsidRDefault="00D426D0" w:rsidP="00B16145">
            <w:pPr>
              <w:keepNext/>
              <w:keepLines/>
              <w:pBdr>
                <w:top w:val="none" w:sz="0" w:space="4" w:color="auto"/>
              </w:pBdr>
              <w:spacing w:after="120"/>
              <w:rPr>
                <w:bCs/>
              </w:rPr>
            </w:pPr>
            <w:hyperlink r:id="rId12" w:tgtFrame="_blank" w:history="1">
              <w:r w:rsidR="009F33CD" w:rsidRPr="00A12DDE">
                <w:rPr>
                  <w:bCs/>
                  <w:color w:val="0000FF"/>
                  <w:u w:val="single"/>
                </w:rPr>
                <w:t>https://members.wto.org/crnattachments/2023/TBT/EEC/23_1618_00_e.pdf</w:t>
              </w:r>
            </w:hyperlink>
            <w:bookmarkEnd w:id="42"/>
          </w:p>
        </w:tc>
      </w:tr>
    </w:tbl>
    <w:p w14:paraId="44C5DF54"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47A" w14:textId="77777777" w:rsidR="005A6341" w:rsidRDefault="009F33CD">
      <w:r>
        <w:separator/>
      </w:r>
    </w:p>
  </w:endnote>
  <w:endnote w:type="continuationSeparator" w:id="0">
    <w:p w14:paraId="7AB00C3B" w14:textId="77777777" w:rsidR="005A6341" w:rsidRDefault="009F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34FF" w14:textId="77777777" w:rsidR="009239F7" w:rsidRPr="002F6A28" w:rsidRDefault="009F33C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1C5D" w14:textId="77777777" w:rsidR="009239F7" w:rsidRPr="002F6A28" w:rsidRDefault="009F33C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6EC1" w14:textId="77777777" w:rsidR="00EE3A11" w:rsidRPr="002F6A28" w:rsidRDefault="009F33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8389" w14:textId="77777777" w:rsidR="005A6341" w:rsidRDefault="009F33CD">
      <w:r>
        <w:separator/>
      </w:r>
    </w:p>
  </w:footnote>
  <w:footnote w:type="continuationSeparator" w:id="0">
    <w:p w14:paraId="4624A6DB" w14:textId="77777777" w:rsidR="005A6341" w:rsidRDefault="009F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D71" w14:textId="77777777" w:rsidR="009239F7" w:rsidRPr="002F6A28" w:rsidRDefault="009F33CD" w:rsidP="009239F7">
    <w:pPr>
      <w:pStyle w:val="Header"/>
      <w:pBdr>
        <w:bottom w:val="single" w:sz="4" w:space="1" w:color="auto"/>
      </w:pBdr>
      <w:tabs>
        <w:tab w:val="clear" w:pos="4513"/>
        <w:tab w:val="clear" w:pos="9027"/>
      </w:tabs>
      <w:jc w:val="center"/>
    </w:pPr>
    <w:r w:rsidRPr="002F6A28">
      <w:t>tbtSymbol</w:t>
    </w:r>
  </w:p>
  <w:p w14:paraId="26D85063" w14:textId="77777777" w:rsidR="009239F7" w:rsidRPr="002F6A28" w:rsidRDefault="009239F7" w:rsidP="009239F7">
    <w:pPr>
      <w:pStyle w:val="Header"/>
      <w:pBdr>
        <w:bottom w:val="single" w:sz="4" w:space="1" w:color="auto"/>
      </w:pBdr>
      <w:tabs>
        <w:tab w:val="clear" w:pos="4513"/>
        <w:tab w:val="clear" w:pos="9027"/>
      </w:tabs>
      <w:jc w:val="center"/>
    </w:pPr>
  </w:p>
  <w:p w14:paraId="5390B503" w14:textId="77777777" w:rsidR="009239F7" w:rsidRPr="002F6A28" w:rsidRDefault="009F33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7D262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D7F" w14:textId="77777777" w:rsidR="009239F7" w:rsidRPr="002F6A28" w:rsidRDefault="009F33CD" w:rsidP="009239F7">
    <w:pPr>
      <w:pStyle w:val="Header"/>
      <w:pBdr>
        <w:bottom w:val="single" w:sz="4" w:space="1" w:color="auto"/>
      </w:pBdr>
      <w:tabs>
        <w:tab w:val="clear" w:pos="4513"/>
        <w:tab w:val="clear" w:pos="9027"/>
      </w:tabs>
      <w:jc w:val="center"/>
    </w:pPr>
    <w:bookmarkStart w:id="43" w:name="spsSymbolHeader"/>
    <w:r w:rsidRPr="002F6A28">
      <w:t>G/TBT/N/EU/958</w:t>
    </w:r>
    <w:bookmarkEnd w:id="43"/>
  </w:p>
  <w:p w14:paraId="0CF6829E" w14:textId="77777777" w:rsidR="009239F7" w:rsidRPr="002F6A28" w:rsidRDefault="009239F7" w:rsidP="009239F7">
    <w:pPr>
      <w:pStyle w:val="Header"/>
      <w:pBdr>
        <w:bottom w:val="single" w:sz="4" w:space="1" w:color="auto"/>
      </w:pBdr>
      <w:tabs>
        <w:tab w:val="clear" w:pos="4513"/>
        <w:tab w:val="clear" w:pos="9027"/>
      </w:tabs>
      <w:jc w:val="center"/>
    </w:pPr>
  </w:p>
  <w:p w14:paraId="67FD9614" w14:textId="77777777" w:rsidR="009239F7" w:rsidRPr="002F6A28" w:rsidRDefault="009F33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735D5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729C" w14:paraId="2FDB3F84" w14:textId="77777777" w:rsidTr="008612A9">
      <w:trPr>
        <w:trHeight w:val="240"/>
        <w:jc w:val="center"/>
      </w:trPr>
      <w:tc>
        <w:tcPr>
          <w:tcW w:w="3794" w:type="dxa"/>
          <w:shd w:val="clear" w:color="auto" w:fill="FFFFFF"/>
          <w:tcMar>
            <w:left w:w="108" w:type="dxa"/>
            <w:right w:w="108" w:type="dxa"/>
          </w:tcMar>
          <w:vAlign w:val="center"/>
        </w:tcPr>
        <w:p w14:paraId="309DC6C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FDF981C" w14:textId="77777777" w:rsidR="00ED54E0" w:rsidRPr="009239F7" w:rsidRDefault="00ED54E0" w:rsidP="00B801E9">
          <w:pPr>
            <w:jc w:val="right"/>
            <w:rPr>
              <w:b/>
              <w:color w:val="FF0000"/>
              <w:szCs w:val="16"/>
            </w:rPr>
          </w:pPr>
        </w:p>
      </w:tc>
    </w:tr>
    <w:bookmarkEnd w:id="44"/>
    <w:tr w:rsidR="00D5729C" w14:paraId="7F2E1B7D" w14:textId="77777777" w:rsidTr="008612A9">
      <w:trPr>
        <w:trHeight w:val="213"/>
        <w:jc w:val="center"/>
      </w:trPr>
      <w:tc>
        <w:tcPr>
          <w:tcW w:w="3794" w:type="dxa"/>
          <w:vMerge w:val="restart"/>
          <w:shd w:val="clear" w:color="auto" w:fill="FFFFFF"/>
          <w:tcMar>
            <w:left w:w="0" w:type="dxa"/>
            <w:right w:w="0" w:type="dxa"/>
          </w:tcMar>
        </w:tcPr>
        <w:p w14:paraId="09208086" w14:textId="77777777" w:rsidR="00ED54E0" w:rsidRPr="009239F7" w:rsidRDefault="009F33CD" w:rsidP="00B801E9">
          <w:pPr>
            <w:jc w:val="left"/>
          </w:pPr>
          <w:r>
            <w:rPr>
              <w:noProof/>
              <w:lang w:eastAsia="en-GB"/>
            </w:rPr>
            <w:drawing>
              <wp:inline distT="0" distB="0" distL="0" distR="0" wp14:anchorId="75F70700" wp14:editId="20D4944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378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EF58CA" w14:textId="77777777" w:rsidR="00ED54E0" w:rsidRPr="009239F7" w:rsidRDefault="00ED54E0" w:rsidP="00B801E9">
          <w:pPr>
            <w:jc w:val="right"/>
            <w:rPr>
              <w:b/>
              <w:szCs w:val="16"/>
            </w:rPr>
          </w:pPr>
        </w:p>
      </w:tc>
    </w:tr>
    <w:tr w:rsidR="00D5729C" w14:paraId="6033F324" w14:textId="77777777" w:rsidTr="008612A9">
      <w:trPr>
        <w:trHeight w:val="868"/>
        <w:jc w:val="center"/>
      </w:trPr>
      <w:tc>
        <w:tcPr>
          <w:tcW w:w="3794" w:type="dxa"/>
          <w:vMerge/>
          <w:shd w:val="clear" w:color="auto" w:fill="FFFFFF"/>
          <w:tcMar>
            <w:left w:w="108" w:type="dxa"/>
            <w:right w:w="108" w:type="dxa"/>
          </w:tcMar>
        </w:tcPr>
        <w:p w14:paraId="26E1900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65E7179" w14:textId="77777777" w:rsidR="009239F7" w:rsidRPr="002F6A28" w:rsidRDefault="009F33CD" w:rsidP="00B801E9">
          <w:pPr>
            <w:jc w:val="right"/>
            <w:rPr>
              <w:b/>
              <w:szCs w:val="16"/>
            </w:rPr>
          </w:pPr>
          <w:bookmarkStart w:id="45" w:name="bmkSymbols"/>
          <w:r w:rsidRPr="002F6A28">
            <w:rPr>
              <w:b/>
              <w:szCs w:val="16"/>
            </w:rPr>
            <w:t>G/TBT/N/EU/958</w:t>
          </w:r>
          <w:bookmarkEnd w:id="45"/>
        </w:p>
      </w:tc>
    </w:tr>
    <w:tr w:rsidR="00D5729C" w14:paraId="750E3CFB" w14:textId="77777777" w:rsidTr="008612A9">
      <w:trPr>
        <w:trHeight w:val="240"/>
        <w:jc w:val="center"/>
      </w:trPr>
      <w:tc>
        <w:tcPr>
          <w:tcW w:w="3794" w:type="dxa"/>
          <w:vMerge/>
          <w:shd w:val="clear" w:color="auto" w:fill="FFFFFF"/>
          <w:tcMar>
            <w:left w:w="108" w:type="dxa"/>
            <w:right w:w="108" w:type="dxa"/>
          </w:tcMar>
          <w:vAlign w:val="center"/>
        </w:tcPr>
        <w:p w14:paraId="44039128" w14:textId="77777777" w:rsidR="00ED54E0" w:rsidRPr="009239F7" w:rsidRDefault="00ED54E0" w:rsidP="00B801E9"/>
      </w:tc>
      <w:tc>
        <w:tcPr>
          <w:tcW w:w="5448" w:type="dxa"/>
          <w:gridSpan w:val="2"/>
          <w:shd w:val="clear" w:color="auto" w:fill="FFFFFF"/>
          <w:tcMar>
            <w:left w:w="108" w:type="dxa"/>
            <w:right w:w="108" w:type="dxa"/>
          </w:tcMar>
          <w:vAlign w:val="center"/>
        </w:tcPr>
        <w:p w14:paraId="57E486A5" w14:textId="0C7FB4BF" w:rsidR="00ED54E0" w:rsidRPr="009239F7" w:rsidRDefault="009F33CD" w:rsidP="00B801E9">
          <w:pPr>
            <w:jc w:val="right"/>
            <w:rPr>
              <w:szCs w:val="16"/>
            </w:rPr>
          </w:pPr>
          <w:bookmarkStart w:id="46" w:name="spsDateDistribution"/>
          <w:bookmarkStart w:id="47" w:name="bmkDate"/>
          <w:bookmarkEnd w:id="46"/>
          <w:bookmarkEnd w:id="47"/>
          <w:r>
            <w:rPr>
              <w:szCs w:val="16"/>
            </w:rPr>
            <w:t>3 March 2023</w:t>
          </w:r>
        </w:p>
      </w:tc>
    </w:tr>
    <w:tr w:rsidR="00D5729C" w14:paraId="07A277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466F9B" w14:textId="4AE9EE18" w:rsidR="00ED54E0" w:rsidRPr="009239F7" w:rsidRDefault="009F33CD"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E61369">
            <w:rPr>
              <w:color w:val="FF0000"/>
              <w:szCs w:val="16"/>
            </w:rPr>
            <w:t>1502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F34620E" w14:textId="77777777" w:rsidR="00ED54E0" w:rsidRPr="009239F7" w:rsidRDefault="009F33C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5729C" w14:paraId="04A399A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C67724" w14:textId="77777777" w:rsidR="00ED54E0" w:rsidRPr="009239F7" w:rsidRDefault="009F33C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ED5A18E" w14:textId="77777777" w:rsidR="00ED54E0" w:rsidRPr="002F6A28" w:rsidRDefault="009F33C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349958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C493DA">
      <w:start w:val="1"/>
      <w:numFmt w:val="decimal"/>
      <w:pStyle w:val="SummaryText"/>
      <w:lvlText w:val="%1."/>
      <w:lvlJc w:val="left"/>
      <w:pPr>
        <w:ind w:left="360" w:hanging="360"/>
      </w:pPr>
    </w:lvl>
    <w:lvl w:ilvl="1" w:tplc="B506188E" w:tentative="1">
      <w:start w:val="1"/>
      <w:numFmt w:val="lowerLetter"/>
      <w:lvlText w:val="%2."/>
      <w:lvlJc w:val="left"/>
      <w:pPr>
        <w:ind w:left="1080" w:hanging="360"/>
      </w:pPr>
    </w:lvl>
    <w:lvl w:ilvl="2" w:tplc="63EA904E" w:tentative="1">
      <w:start w:val="1"/>
      <w:numFmt w:val="lowerRoman"/>
      <w:lvlText w:val="%3."/>
      <w:lvlJc w:val="right"/>
      <w:pPr>
        <w:ind w:left="1800" w:hanging="180"/>
      </w:pPr>
    </w:lvl>
    <w:lvl w:ilvl="3" w:tplc="73C4C894" w:tentative="1">
      <w:start w:val="1"/>
      <w:numFmt w:val="decimal"/>
      <w:lvlText w:val="%4."/>
      <w:lvlJc w:val="left"/>
      <w:pPr>
        <w:ind w:left="2520" w:hanging="360"/>
      </w:pPr>
    </w:lvl>
    <w:lvl w:ilvl="4" w:tplc="87AC71BC" w:tentative="1">
      <w:start w:val="1"/>
      <w:numFmt w:val="lowerLetter"/>
      <w:lvlText w:val="%5."/>
      <w:lvlJc w:val="left"/>
      <w:pPr>
        <w:ind w:left="3240" w:hanging="360"/>
      </w:pPr>
    </w:lvl>
    <w:lvl w:ilvl="5" w:tplc="9F82D89A" w:tentative="1">
      <w:start w:val="1"/>
      <w:numFmt w:val="lowerRoman"/>
      <w:lvlText w:val="%6."/>
      <w:lvlJc w:val="right"/>
      <w:pPr>
        <w:ind w:left="3960" w:hanging="180"/>
      </w:pPr>
    </w:lvl>
    <w:lvl w:ilvl="6" w:tplc="42C4EAC4" w:tentative="1">
      <w:start w:val="1"/>
      <w:numFmt w:val="decimal"/>
      <w:lvlText w:val="%7."/>
      <w:lvlJc w:val="left"/>
      <w:pPr>
        <w:ind w:left="4680" w:hanging="360"/>
      </w:pPr>
    </w:lvl>
    <w:lvl w:ilvl="7" w:tplc="21EA6BD0" w:tentative="1">
      <w:start w:val="1"/>
      <w:numFmt w:val="lowerLetter"/>
      <w:lvlText w:val="%8."/>
      <w:lvlJc w:val="left"/>
      <w:pPr>
        <w:ind w:left="5400" w:hanging="360"/>
      </w:pPr>
    </w:lvl>
    <w:lvl w:ilvl="8" w:tplc="8C4847EE" w:tentative="1">
      <w:start w:val="1"/>
      <w:numFmt w:val="lowerRoman"/>
      <w:lvlText w:val="%9."/>
      <w:lvlJc w:val="right"/>
      <w:pPr>
        <w:ind w:left="6120" w:hanging="180"/>
      </w:pPr>
    </w:lvl>
  </w:abstractNum>
  <w:num w:numId="1" w16cid:durableId="2038311375">
    <w:abstractNumId w:val="9"/>
  </w:num>
  <w:num w:numId="2" w16cid:durableId="836727903">
    <w:abstractNumId w:val="7"/>
  </w:num>
  <w:num w:numId="3" w16cid:durableId="1208224533">
    <w:abstractNumId w:val="6"/>
  </w:num>
  <w:num w:numId="4" w16cid:durableId="718743363">
    <w:abstractNumId w:val="5"/>
  </w:num>
  <w:num w:numId="5" w16cid:durableId="1452899987">
    <w:abstractNumId w:val="4"/>
  </w:num>
  <w:num w:numId="6" w16cid:durableId="1716813498">
    <w:abstractNumId w:val="12"/>
  </w:num>
  <w:num w:numId="7" w16cid:durableId="131603819">
    <w:abstractNumId w:val="11"/>
  </w:num>
  <w:num w:numId="8" w16cid:durableId="1233393091">
    <w:abstractNumId w:val="10"/>
  </w:num>
  <w:num w:numId="9" w16cid:durableId="364671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207243">
    <w:abstractNumId w:val="13"/>
  </w:num>
  <w:num w:numId="11" w16cid:durableId="27335136">
    <w:abstractNumId w:val="8"/>
  </w:num>
  <w:num w:numId="12" w16cid:durableId="845247242">
    <w:abstractNumId w:val="3"/>
  </w:num>
  <w:num w:numId="13" w16cid:durableId="1515916689">
    <w:abstractNumId w:val="2"/>
  </w:num>
  <w:num w:numId="14" w16cid:durableId="2100133379">
    <w:abstractNumId w:val="1"/>
  </w:num>
  <w:num w:numId="15" w16cid:durableId="127382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D7757"/>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573B1"/>
    <w:rsid w:val="00564605"/>
    <w:rsid w:val="00580F04"/>
    <w:rsid w:val="00581CC5"/>
    <w:rsid w:val="0058336F"/>
    <w:rsid w:val="00590EAF"/>
    <w:rsid w:val="00592AFD"/>
    <w:rsid w:val="00592B84"/>
    <w:rsid w:val="005A6341"/>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9F33CD"/>
    <w:rsid w:val="00A12DDE"/>
    <w:rsid w:val="00A6057A"/>
    <w:rsid w:val="00A611FF"/>
    <w:rsid w:val="00A66000"/>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842F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5729C"/>
    <w:rsid w:val="00D70F5B"/>
    <w:rsid w:val="00D747AE"/>
    <w:rsid w:val="00D9226C"/>
    <w:rsid w:val="00DA20BD"/>
    <w:rsid w:val="00DE50DB"/>
    <w:rsid w:val="00DF6AE1"/>
    <w:rsid w:val="00E147CB"/>
    <w:rsid w:val="00E20B42"/>
    <w:rsid w:val="00E25473"/>
    <w:rsid w:val="00E30FFD"/>
    <w:rsid w:val="00E46FD5"/>
    <w:rsid w:val="00E544BB"/>
    <w:rsid w:val="00E56545"/>
    <w:rsid w:val="00E61369"/>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3/TBT/EEC/23_161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TXT/?uri=CELEX%3A32012R0528&amp;qid=165331989393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482</Words>
  <Characters>2755</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2023-03-03T14:26:00Z</dcterms:created>
  <dcterms:modified xsi:type="dcterms:W3CDTF">2023-03-03T14:44:00Z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