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E7EB4" w14:textId="77777777" w:rsidR="002D78C9" w:rsidRDefault="00974560" w:rsidP="00DD3DD7">
      <w:pPr>
        <w:pStyle w:val="Titre"/>
      </w:pPr>
      <w:r w:rsidRPr="002F663C">
        <w:t>NOTIFICATION</w:t>
      </w:r>
    </w:p>
    <w:p w14:paraId="416F745D" w14:textId="77777777" w:rsidR="002F663C" w:rsidRPr="002F663C" w:rsidRDefault="00974560" w:rsidP="00DD3DD7">
      <w:pPr>
        <w:pStyle w:val="Title3"/>
      </w:pPr>
      <w:r w:rsidRPr="002F663C">
        <w:t>Addendum</w:t>
      </w:r>
    </w:p>
    <w:p w14:paraId="6BCFFDBB" w14:textId="77777777" w:rsidR="002F663C" w:rsidRDefault="00974560"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15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2545E8FE" w14:textId="77777777" w:rsidR="001E2E4A" w:rsidRPr="002F663C" w:rsidRDefault="001E2E4A" w:rsidP="001E2E4A">
      <w:pPr>
        <w:rPr>
          <w:rFonts w:eastAsia="Calibri" w:cs="Times New Roman"/>
        </w:rPr>
      </w:pPr>
    </w:p>
    <w:p w14:paraId="06082E12" w14:textId="77777777" w:rsidR="002F663C" w:rsidRPr="002F663C" w:rsidRDefault="00974560" w:rsidP="002F663C">
      <w:pPr>
        <w:jc w:val="center"/>
        <w:rPr>
          <w:rFonts w:eastAsia="Calibri" w:cs="Times New Roman"/>
          <w:b/>
        </w:rPr>
      </w:pPr>
      <w:r w:rsidRPr="002F663C">
        <w:rPr>
          <w:rFonts w:eastAsia="Calibri" w:cs="Times New Roman"/>
          <w:b/>
        </w:rPr>
        <w:t>_______________</w:t>
      </w:r>
    </w:p>
    <w:p w14:paraId="02DC1B32" w14:textId="77777777" w:rsidR="002F663C" w:rsidRDefault="002F663C" w:rsidP="002F663C">
      <w:pPr>
        <w:rPr>
          <w:rFonts w:eastAsia="Calibri" w:cs="Times New Roman"/>
        </w:rPr>
      </w:pPr>
    </w:p>
    <w:p w14:paraId="510BF88C" w14:textId="77777777" w:rsidR="00C14444" w:rsidRPr="002F663C" w:rsidRDefault="00C14444" w:rsidP="002F663C">
      <w:pPr>
        <w:rPr>
          <w:rFonts w:eastAsia="Calibri" w:cs="Times New Roman"/>
        </w:rPr>
      </w:pPr>
    </w:p>
    <w:p w14:paraId="534AF338" w14:textId="77777777" w:rsidR="002F663C" w:rsidRPr="002F663C" w:rsidRDefault="00974560"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Conservation Program: Test Procedure for Distribution Transformers</w:t>
      </w:r>
      <w:bookmarkEnd w:id="3"/>
      <w:bookmarkEnd w:id="4"/>
    </w:p>
    <w:p w14:paraId="7D618C7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D20BC" w14:paraId="5878F13F"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2560134" w14:textId="77777777" w:rsidR="002F663C" w:rsidRPr="002F663C" w:rsidRDefault="00974560"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7D20BC" w14:paraId="75706FA4" w14:textId="77777777" w:rsidTr="00E9471B">
        <w:tc>
          <w:tcPr>
            <w:tcW w:w="851" w:type="dxa"/>
            <w:shd w:val="clear" w:color="auto" w:fill="auto"/>
          </w:tcPr>
          <w:p w14:paraId="32CBD10F" w14:textId="77777777" w:rsidR="002F663C" w:rsidRPr="00711F9C" w:rsidRDefault="00974560"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501FF7C0" w14:textId="77777777" w:rsidR="002F663C" w:rsidRPr="002F663C" w:rsidRDefault="00974560"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7D20BC" w14:paraId="4560E179" w14:textId="77777777" w:rsidTr="00E9471B">
        <w:tc>
          <w:tcPr>
            <w:tcW w:w="851" w:type="dxa"/>
            <w:shd w:val="clear" w:color="auto" w:fill="auto"/>
          </w:tcPr>
          <w:p w14:paraId="7577E02F"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2E063C9" w14:textId="77777777" w:rsidR="002F663C" w:rsidRPr="002F663C" w:rsidRDefault="0097456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7D20BC" w14:paraId="758DA3F7" w14:textId="77777777" w:rsidTr="00E9471B">
        <w:tc>
          <w:tcPr>
            <w:tcW w:w="851" w:type="dxa"/>
            <w:shd w:val="clear" w:color="auto" w:fill="auto"/>
          </w:tcPr>
          <w:p w14:paraId="30B6B56D"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6C5AE199" w14:textId="77777777" w:rsidR="002F663C" w:rsidRPr="002F663C" w:rsidRDefault="0097456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14 September 2021</w:t>
            </w:r>
            <w:bookmarkEnd w:id="11"/>
          </w:p>
        </w:tc>
      </w:tr>
      <w:tr w:rsidR="007D20BC" w14:paraId="52EBF6F2" w14:textId="77777777" w:rsidTr="00E9471B">
        <w:tc>
          <w:tcPr>
            <w:tcW w:w="851" w:type="dxa"/>
            <w:shd w:val="clear" w:color="auto" w:fill="auto"/>
          </w:tcPr>
          <w:p w14:paraId="55D81E76"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F1565B7" w14:textId="77777777" w:rsidR="002F663C" w:rsidRPr="002F663C" w:rsidRDefault="00974560"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14 October 2021; The effective date of this rule is 14 October 2021. The final rule changes will be mandatory for product testing starting 14 March 2022.</w:t>
            </w:r>
            <w:bookmarkEnd w:id="13"/>
          </w:p>
        </w:tc>
      </w:tr>
      <w:tr w:rsidR="007D20BC" w14:paraId="6C08CE38" w14:textId="77777777" w:rsidTr="00E9471B">
        <w:tc>
          <w:tcPr>
            <w:tcW w:w="851" w:type="dxa"/>
            <w:shd w:val="clear" w:color="auto" w:fill="auto"/>
          </w:tcPr>
          <w:p w14:paraId="416D771C"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F7F34CE" w14:textId="77777777" w:rsidR="002F663C" w:rsidRPr="002F663C" w:rsidRDefault="00974560"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Appelnotedebasdep"/>
                <w:rFonts w:eastAsia="Calibri" w:cs="Times New Roman"/>
              </w:rPr>
              <w:footnoteReference w:id="1"/>
            </w:r>
            <w:bookmarkEnd w:id="15"/>
            <w:r w:rsidRPr="002F663C">
              <w:rPr>
                <w:rFonts w:eastAsia="Calibri" w:cs="Times New Roman"/>
              </w:rPr>
              <w:t xml:space="preserve">: </w:t>
            </w:r>
            <w:bookmarkStart w:id="16" w:name="bmkFinalMeasure"/>
          </w:p>
          <w:p w14:paraId="6E198F2F" w14:textId="77777777" w:rsidR="00467A46" w:rsidRDefault="00BC6D72" w:rsidP="00EB7B40">
            <w:pPr>
              <w:spacing w:before="60" w:after="60"/>
              <w:rPr>
                <w:rFonts w:eastAsia="Calibri" w:cs="Times New Roman"/>
              </w:rPr>
            </w:pPr>
            <w:hyperlink r:id="rId8" w:history="1">
              <w:r w:rsidR="00974560">
                <w:rPr>
                  <w:rFonts w:eastAsia="Calibri" w:cs="Times New Roman"/>
                  <w:color w:val="0000FF"/>
                  <w:u w:val="single"/>
                </w:rPr>
                <w:t>https://www.govinfo.gov/content/pkg/FR-2021-09-14/html/2021-19366.htm</w:t>
              </w:r>
            </w:hyperlink>
          </w:p>
          <w:p w14:paraId="659701CC" w14:textId="77777777" w:rsidR="00467A46" w:rsidRDefault="00BC6D72" w:rsidP="00EB7B40">
            <w:pPr>
              <w:spacing w:before="60" w:after="60"/>
              <w:rPr>
                <w:rFonts w:eastAsia="Calibri" w:cs="Times New Roman"/>
              </w:rPr>
            </w:pPr>
            <w:hyperlink r:id="rId9" w:history="1">
              <w:r w:rsidR="00974560">
                <w:rPr>
                  <w:rFonts w:eastAsia="Calibri" w:cs="Times New Roman"/>
                  <w:color w:val="0000FF"/>
                  <w:u w:val="single"/>
                </w:rPr>
                <w:t>https://www.govinfo.gov/content/pkg/FR-2021-09-14/pdf/2021-19366.pdf</w:t>
              </w:r>
            </w:hyperlink>
          </w:p>
          <w:p w14:paraId="6D2CD589" w14:textId="77777777" w:rsidR="00467A46" w:rsidRDefault="00BC6D72" w:rsidP="00EB7B40">
            <w:pPr>
              <w:spacing w:before="60" w:after="60"/>
              <w:rPr>
                <w:rFonts w:eastAsia="Calibri" w:cs="Times New Roman"/>
              </w:rPr>
            </w:pPr>
            <w:hyperlink r:id="rId10" w:history="1">
              <w:r w:rsidR="00974560">
                <w:rPr>
                  <w:rFonts w:eastAsia="Calibri" w:cs="Times New Roman"/>
                  <w:color w:val="0000FF"/>
                  <w:u w:val="single"/>
                </w:rPr>
                <w:t>https://members.wto.org/crnattachments/2021/TBT/USA/final_measure/21_5806_00_e.pdf</w:t>
              </w:r>
            </w:hyperlink>
            <w:bookmarkEnd w:id="16"/>
          </w:p>
        </w:tc>
      </w:tr>
      <w:tr w:rsidR="007D20BC" w14:paraId="1389648D" w14:textId="77777777" w:rsidTr="00E9471B">
        <w:tc>
          <w:tcPr>
            <w:tcW w:w="851" w:type="dxa"/>
            <w:shd w:val="clear" w:color="auto" w:fill="auto"/>
          </w:tcPr>
          <w:p w14:paraId="28DC3873"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36E623B" w14:textId="77777777" w:rsidR="002F663C" w:rsidRPr="002F663C" w:rsidRDefault="00974560"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CBB2BBA" w14:textId="77777777" w:rsidR="002F663C" w:rsidRPr="002F663C" w:rsidRDefault="00974560"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7D20BC" w14:paraId="21700533" w14:textId="77777777" w:rsidTr="00E9471B">
        <w:tc>
          <w:tcPr>
            <w:tcW w:w="851" w:type="dxa"/>
            <w:shd w:val="clear" w:color="auto" w:fill="auto"/>
          </w:tcPr>
          <w:p w14:paraId="18E330DE" w14:textId="77777777" w:rsidR="002F663C" w:rsidRPr="00711F9C" w:rsidRDefault="00974560"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5ED67E9A" w14:textId="77777777" w:rsidR="002F663C" w:rsidRPr="002F663C" w:rsidRDefault="00974560"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65C3BE7F" w14:textId="77777777" w:rsidR="002F663C" w:rsidRPr="002F663C" w:rsidRDefault="00974560"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7D20BC" w14:paraId="5BE8428F" w14:textId="77777777" w:rsidTr="00E9471B">
        <w:tc>
          <w:tcPr>
            <w:tcW w:w="851" w:type="dxa"/>
            <w:shd w:val="clear" w:color="auto" w:fill="auto"/>
          </w:tcPr>
          <w:p w14:paraId="6184410E" w14:textId="77777777" w:rsidR="002F663C" w:rsidRPr="00711F9C" w:rsidRDefault="00974560"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9C09386" w14:textId="77777777" w:rsidR="002F663C" w:rsidRPr="002F663C" w:rsidRDefault="00974560"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7D20BC" w14:paraId="1ABA8BE7" w14:textId="77777777" w:rsidTr="00E9471B">
        <w:tc>
          <w:tcPr>
            <w:tcW w:w="851" w:type="dxa"/>
            <w:tcBorders>
              <w:bottom w:val="double" w:sz="4" w:space="0" w:color="auto"/>
            </w:tcBorders>
            <w:shd w:val="clear" w:color="auto" w:fill="auto"/>
          </w:tcPr>
          <w:p w14:paraId="784E61B4" w14:textId="77777777" w:rsidR="002F663C" w:rsidRPr="00711F9C" w:rsidRDefault="00974560"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72073CF6" w14:textId="77777777" w:rsidR="002F663C" w:rsidRPr="002F663C" w:rsidRDefault="00974560"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0195CB01" w14:textId="77777777" w:rsidR="002F663C" w:rsidRPr="002F663C" w:rsidRDefault="002F663C" w:rsidP="002F663C">
      <w:pPr>
        <w:jc w:val="left"/>
        <w:rPr>
          <w:rFonts w:eastAsia="Calibri" w:cs="Times New Roman"/>
          <w:highlight w:val="yellow"/>
        </w:rPr>
      </w:pPr>
    </w:p>
    <w:p w14:paraId="6A998DAC" w14:textId="77777777" w:rsidR="003971FF" w:rsidRPr="007F6EA2" w:rsidRDefault="00974560"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Energy Conservation Program: Test Procedure for Distribution Transformers</w:t>
      </w:r>
    </w:p>
    <w:p w14:paraId="1FDCF50D" w14:textId="77777777" w:rsidR="00B66A54" w:rsidRPr="002F663C" w:rsidRDefault="00974560" w:rsidP="00B16ACF">
      <w:pPr>
        <w:spacing w:after="120"/>
        <w:rPr>
          <w:rFonts w:eastAsia="Calibri" w:cs="Times New Roman"/>
          <w:szCs w:val="18"/>
        </w:rPr>
      </w:pPr>
      <w:r w:rsidRPr="002F663C">
        <w:rPr>
          <w:rFonts w:eastAsia="Calibri" w:cs="Times New Roman"/>
          <w:szCs w:val="18"/>
        </w:rPr>
        <w:t>AGENCY: Office of Energy Efficiency and Renewable Energy, Department of Energy</w:t>
      </w:r>
    </w:p>
    <w:p w14:paraId="7AB1B26F" w14:textId="77777777" w:rsidR="00B66A54" w:rsidRPr="002F663C" w:rsidRDefault="00974560" w:rsidP="00B16ACF">
      <w:pPr>
        <w:spacing w:after="120"/>
        <w:rPr>
          <w:rFonts w:eastAsia="Calibri" w:cs="Times New Roman"/>
          <w:szCs w:val="18"/>
        </w:rPr>
      </w:pPr>
      <w:r w:rsidRPr="002F663C">
        <w:rPr>
          <w:rFonts w:eastAsia="Calibri" w:cs="Times New Roman"/>
          <w:szCs w:val="18"/>
        </w:rPr>
        <w:t>ACTION: Final rule</w:t>
      </w:r>
    </w:p>
    <w:p w14:paraId="0E174DCE" w14:textId="77777777" w:rsidR="00B66A54" w:rsidRPr="002F663C" w:rsidRDefault="00974560" w:rsidP="00B16ACF">
      <w:pPr>
        <w:spacing w:after="120"/>
        <w:rPr>
          <w:rFonts w:eastAsia="Calibri" w:cs="Times New Roman"/>
          <w:szCs w:val="18"/>
        </w:rPr>
      </w:pPr>
      <w:r w:rsidRPr="002F663C">
        <w:rPr>
          <w:rFonts w:eastAsia="Calibri" w:cs="Times New Roman"/>
          <w:szCs w:val="18"/>
        </w:rPr>
        <w:t>SUMMARY: The U.S. Department of Energy ("DOE") is amending the test procedure for distribution transformers to revise and add definitions of certain terms, update provisions based on the latest versions of relevant industry testing standards, and to specify the basis for voluntary representations at additional per-unit loads and additional reference temperatures. The updates in this final rule will not significantly change the test procedure.</w:t>
      </w:r>
    </w:p>
    <w:p w14:paraId="2F108685" w14:textId="77777777" w:rsidR="00B66A54" w:rsidRPr="002F663C" w:rsidRDefault="00974560" w:rsidP="00B16ACF">
      <w:pPr>
        <w:spacing w:after="120"/>
        <w:rPr>
          <w:rFonts w:eastAsia="Calibri" w:cs="Times New Roman"/>
          <w:szCs w:val="18"/>
        </w:rPr>
      </w:pPr>
      <w:r w:rsidRPr="002F663C">
        <w:rPr>
          <w:rFonts w:eastAsia="Calibri" w:cs="Times New Roman"/>
          <w:szCs w:val="18"/>
        </w:rPr>
        <w:lastRenderedPageBreak/>
        <w:t>DATES: The effective date of this rule is 14 October 2021. The final rule changes will be mandatory for product testing starting 14 March 2022.</w:t>
      </w:r>
    </w:p>
    <w:p w14:paraId="28055603" w14:textId="77777777" w:rsidR="00B66A54" w:rsidRPr="002F663C" w:rsidRDefault="00974560" w:rsidP="00B16ACF">
      <w:pPr>
        <w:spacing w:after="120"/>
        <w:rPr>
          <w:rFonts w:eastAsia="Calibri" w:cs="Times New Roman"/>
          <w:szCs w:val="18"/>
        </w:rPr>
      </w:pPr>
      <w:r w:rsidRPr="002F663C">
        <w:rPr>
          <w:rFonts w:eastAsia="Calibri" w:cs="Times New Roman"/>
          <w:szCs w:val="18"/>
        </w:rPr>
        <w:t xml:space="preserve">This final rule and the notice of proposed rulemaking and request for comment notified as </w:t>
      </w:r>
      <w:hyperlink r:id="rId11" w:tgtFrame="_blank" w:history="1">
        <w:r w:rsidRPr="002F663C">
          <w:rPr>
            <w:rFonts w:eastAsia="Calibri" w:cs="Times New Roman"/>
            <w:color w:val="0000FF"/>
            <w:szCs w:val="18"/>
            <w:u w:val="single"/>
          </w:rPr>
          <w:t>G/TBT/N/USA/1484</w:t>
        </w:r>
      </w:hyperlink>
      <w:r w:rsidRPr="002F663C">
        <w:rPr>
          <w:rFonts w:eastAsia="Calibri" w:cs="Times New Roman"/>
          <w:szCs w:val="18"/>
        </w:rPr>
        <w:t xml:space="preserve"> are identified by Docket Number EERE-2017-BT-TP-0055. The Docket Folder is available on Regulations.gov at </w:t>
      </w:r>
      <w:hyperlink r:id="rId12" w:tgtFrame="_blank" w:history="1">
        <w:r w:rsidRPr="002F663C">
          <w:rPr>
            <w:rFonts w:eastAsia="Calibri" w:cs="Times New Roman"/>
            <w:color w:val="0000FF"/>
            <w:szCs w:val="18"/>
            <w:u w:val="single"/>
          </w:rPr>
          <w:t>https://www.regulations.gov/docket/EERE-2017-BT-TP-0055/document</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FC185AE" w14:textId="77777777" w:rsidR="006C5A96" w:rsidRDefault="00974560" w:rsidP="006C5A96">
      <w:pPr>
        <w:jc w:val="center"/>
        <w:rPr>
          <w:b/>
        </w:rPr>
      </w:pPr>
      <w:r w:rsidRPr="003971FF">
        <w:rPr>
          <w:b/>
        </w:rPr>
        <w:t>__________</w:t>
      </w:r>
    </w:p>
    <w:p w14:paraId="6E32672F" w14:textId="77777777" w:rsidR="004D4D19" w:rsidRDefault="004D4D19" w:rsidP="007F38C2">
      <w:pPr>
        <w:jc w:val="center"/>
        <w:rPr>
          <w:b/>
        </w:rPr>
      </w:pPr>
    </w:p>
    <w:p w14:paraId="1EAD6366"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679D" w14:textId="77777777" w:rsidR="000215E2" w:rsidRDefault="00974560">
      <w:r>
        <w:separator/>
      </w:r>
    </w:p>
  </w:endnote>
  <w:endnote w:type="continuationSeparator" w:id="0">
    <w:p w14:paraId="699FD448" w14:textId="77777777" w:rsidR="000215E2" w:rsidRDefault="009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22F8" w14:textId="77777777" w:rsidR="00544326" w:rsidRPr="00DD3DD7" w:rsidRDefault="00974560"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327C" w14:textId="77777777" w:rsidR="00544326" w:rsidRPr="00DD3DD7" w:rsidRDefault="00974560"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F420" w14:textId="77777777" w:rsidR="00BB5622" w:rsidRDefault="00974560" w:rsidP="00ED54E0">
      <w:r>
        <w:separator/>
      </w:r>
    </w:p>
  </w:footnote>
  <w:footnote w:type="continuationSeparator" w:id="0">
    <w:p w14:paraId="73A479ED" w14:textId="77777777" w:rsidR="00BB5622" w:rsidRDefault="00974560" w:rsidP="00ED54E0">
      <w:r>
        <w:continuationSeparator/>
      </w:r>
    </w:p>
  </w:footnote>
  <w:footnote w:id="1">
    <w:p w14:paraId="0ADAB474" w14:textId="77777777" w:rsidR="007F6EA2" w:rsidRDefault="00974560">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0A63" w14:textId="77777777" w:rsidR="00DD3DD7" w:rsidRDefault="00974560" w:rsidP="00DD3DD7">
    <w:pPr>
      <w:pStyle w:val="En-tte"/>
      <w:pBdr>
        <w:bottom w:val="single" w:sz="4" w:space="1" w:color="auto"/>
      </w:pBdr>
      <w:tabs>
        <w:tab w:val="clear" w:pos="4513"/>
        <w:tab w:val="clear" w:pos="9027"/>
      </w:tabs>
      <w:jc w:val="center"/>
    </w:pPr>
    <w:bookmarkStart w:id="27" w:name="bmkSymbols2"/>
    <w:r>
      <w:t>PROVISIONAL215806</w:t>
    </w:r>
    <w:bookmarkEnd w:id="27"/>
  </w:p>
  <w:p w14:paraId="4872418B" w14:textId="77777777" w:rsidR="004D4D19" w:rsidRPr="00DD3DD7" w:rsidRDefault="004D4D19" w:rsidP="00DD3DD7">
    <w:pPr>
      <w:pStyle w:val="En-tte"/>
      <w:pBdr>
        <w:bottom w:val="single" w:sz="4" w:space="1" w:color="auto"/>
      </w:pBdr>
      <w:tabs>
        <w:tab w:val="clear" w:pos="4513"/>
        <w:tab w:val="clear" w:pos="9027"/>
      </w:tabs>
      <w:jc w:val="center"/>
    </w:pPr>
  </w:p>
  <w:p w14:paraId="62495992" w14:textId="77777777" w:rsidR="00DD3DD7" w:rsidRPr="00DD3DD7" w:rsidRDefault="00974560"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2FE1B58"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6ACF" w14:textId="77777777" w:rsidR="00DD3DD7" w:rsidRPr="00974560" w:rsidRDefault="00974560" w:rsidP="00DD3DD7">
    <w:pPr>
      <w:pStyle w:val="En-tte"/>
      <w:pBdr>
        <w:bottom w:val="single" w:sz="4" w:space="1" w:color="auto"/>
      </w:pBdr>
      <w:tabs>
        <w:tab w:val="clear" w:pos="4513"/>
        <w:tab w:val="clear" w:pos="9027"/>
      </w:tabs>
      <w:jc w:val="center"/>
      <w:rPr>
        <w:lang w:val="es-ES"/>
      </w:rPr>
    </w:pPr>
    <w:bookmarkStart w:id="28" w:name="spsSymbolHeader"/>
    <w:r w:rsidRPr="00974560">
      <w:rPr>
        <w:lang w:val="es-ES"/>
      </w:rPr>
      <w:t>G/TBT/N/USA/1484/Add.1</w:t>
    </w:r>
    <w:bookmarkEnd w:id="28"/>
  </w:p>
  <w:p w14:paraId="6C9A4204" w14:textId="77777777" w:rsidR="00DD3DD7" w:rsidRPr="00974560" w:rsidRDefault="00DD3DD7" w:rsidP="00DD3DD7">
    <w:pPr>
      <w:pStyle w:val="En-tte"/>
      <w:pBdr>
        <w:bottom w:val="single" w:sz="4" w:space="1" w:color="auto"/>
      </w:pBdr>
      <w:tabs>
        <w:tab w:val="clear" w:pos="4513"/>
        <w:tab w:val="clear" w:pos="9027"/>
      </w:tabs>
      <w:jc w:val="center"/>
      <w:rPr>
        <w:lang w:val="es-ES"/>
      </w:rPr>
    </w:pPr>
  </w:p>
  <w:p w14:paraId="74E383D8" w14:textId="77777777" w:rsidR="00DD3DD7" w:rsidRPr="00DD3DD7" w:rsidRDefault="00974560"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745E0FD"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20BC" w14:paraId="1C075252" w14:textId="77777777" w:rsidTr="00544326">
      <w:trPr>
        <w:trHeight w:val="240"/>
        <w:jc w:val="center"/>
      </w:trPr>
      <w:tc>
        <w:tcPr>
          <w:tcW w:w="3794" w:type="dxa"/>
          <w:shd w:val="clear" w:color="auto" w:fill="FFFFFF"/>
          <w:tcMar>
            <w:left w:w="108" w:type="dxa"/>
            <w:right w:w="108" w:type="dxa"/>
          </w:tcMar>
          <w:vAlign w:val="center"/>
        </w:tcPr>
        <w:p w14:paraId="51A6DE5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9ABB9E6" w14:textId="77777777" w:rsidR="00ED54E0" w:rsidRPr="00182B84" w:rsidRDefault="00974560" w:rsidP="00425DC5">
          <w:pPr>
            <w:jc w:val="right"/>
            <w:rPr>
              <w:b/>
              <w:color w:val="FF0000"/>
              <w:szCs w:val="16"/>
            </w:rPr>
          </w:pPr>
          <w:r>
            <w:rPr>
              <w:b/>
              <w:color w:val="FF0000"/>
              <w:szCs w:val="16"/>
            </w:rPr>
            <w:t xml:space="preserve"> </w:t>
          </w:r>
        </w:p>
      </w:tc>
    </w:tr>
    <w:tr w:rsidR="007D20BC" w14:paraId="506306A6" w14:textId="77777777" w:rsidTr="00544326">
      <w:trPr>
        <w:trHeight w:val="213"/>
        <w:jc w:val="center"/>
      </w:trPr>
      <w:tc>
        <w:tcPr>
          <w:tcW w:w="3794" w:type="dxa"/>
          <w:vMerge w:val="restart"/>
          <w:shd w:val="clear" w:color="auto" w:fill="FFFFFF"/>
          <w:tcMar>
            <w:left w:w="0" w:type="dxa"/>
            <w:right w:w="0" w:type="dxa"/>
          </w:tcMar>
        </w:tcPr>
        <w:p w14:paraId="5FEDDC3E" w14:textId="77777777" w:rsidR="00ED54E0" w:rsidRPr="00182B84" w:rsidRDefault="00974560" w:rsidP="00425DC5">
          <w:pPr>
            <w:jc w:val="left"/>
          </w:pPr>
          <w:r w:rsidRPr="00182B84">
            <w:rPr>
              <w:noProof/>
              <w:lang w:val="en-US"/>
            </w:rPr>
            <w:drawing>
              <wp:inline distT="0" distB="0" distL="0" distR="0" wp14:anchorId="6A8A1983" wp14:editId="4F0195C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3364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27292A" w14:textId="77777777" w:rsidR="00ED54E0" w:rsidRPr="00182B84" w:rsidRDefault="00ED54E0" w:rsidP="00425DC5">
          <w:pPr>
            <w:jc w:val="right"/>
            <w:rPr>
              <w:b/>
              <w:szCs w:val="16"/>
            </w:rPr>
          </w:pPr>
        </w:p>
      </w:tc>
    </w:tr>
    <w:tr w:rsidR="007D20BC" w:rsidRPr="00974560" w14:paraId="10F90024" w14:textId="77777777" w:rsidTr="00544326">
      <w:trPr>
        <w:trHeight w:val="868"/>
        <w:jc w:val="center"/>
      </w:trPr>
      <w:tc>
        <w:tcPr>
          <w:tcW w:w="3794" w:type="dxa"/>
          <w:vMerge/>
          <w:shd w:val="clear" w:color="auto" w:fill="FFFFFF"/>
          <w:tcMar>
            <w:left w:w="108" w:type="dxa"/>
            <w:right w:w="108" w:type="dxa"/>
          </w:tcMar>
        </w:tcPr>
        <w:p w14:paraId="0202F8B5"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70BE888" w14:textId="77777777" w:rsidR="00DD3DD7" w:rsidRPr="00974560" w:rsidRDefault="00974560" w:rsidP="00DD3DD7">
          <w:pPr>
            <w:jc w:val="right"/>
            <w:rPr>
              <w:rFonts w:eastAsia="Calibri" w:cs="Times New Roman"/>
              <w:b/>
              <w:szCs w:val="16"/>
              <w:lang w:val="es-ES"/>
            </w:rPr>
          </w:pPr>
          <w:bookmarkStart w:id="29" w:name="bmkSymbols"/>
          <w:r w:rsidRPr="00974560">
            <w:rPr>
              <w:rFonts w:eastAsia="Calibri" w:cs="Times New Roman"/>
              <w:b/>
              <w:szCs w:val="16"/>
              <w:lang w:val="es-ES"/>
            </w:rPr>
            <w:t>G/TBT/N/USA/1484/Add.1</w:t>
          </w:r>
          <w:bookmarkEnd w:id="29"/>
        </w:p>
        <w:p w14:paraId="2EE48CC4" w14:textId="77777777" w:rsidR="00C14444" w:rsidRPr="00974560" w:rsidRDefault="00C14444" w:rsidP="00C14444">
          <w:pPr>
            <w:jc w:val="center"/>
            <w:rPr>
              <w:szCs w:val="16"/>
              <w:lang w:val="es-ES"/>
            </w:rPr>
          </w:pPr>
        </w:p>
      </w:tc>
    </w:tr>
    <w:tr w:rsidR="007D20BC" w14:paraId="0760D43F" w14:textId="77777777" w:rsidTr="00544326">
      <w:trPr>
        <w:trHeight w:val="240"/>
        <w:jc w:val="center"/>
      </w:trPr>
      <w:tc>
        <w:tcPr>
          <w:tcW w:w="3794" w:type="dxa"/>
          <w:vMerge/>
          <w:shd w:val="clear" w:color="auto" w:fill="FFFFFF"/>
          <w:tcMar>
            <w:left w:w="108" w:type="dxa"/>
            <w:right w:w="108" w:type="dxa"/>
          </w:tcMar>
          <w:vAlign w:val="center"/>
        </w:tcPr>
        <w:p w14:paraId="3B871CC0" w14:textId="77777777" w:rsidR="00ED54E0" w:rsidRPr="00974560" w:rsidRDefault="00ED54E0" w:rsidP="00425DC5">
          <w:pPr>
            <w:rPr>
              <w:lang w:val="es-ES"/>
            </w:rPr>
          </w:pPr>
        </w:p>
      </w:tc>
      <w:tc>
        <w:tcPr>
          <w:tcW w:w="5448" w:type="dxa"/>
          <w:gridSpan w:val="2"/>
          <w:shd w:val="clear" w:color="auto" w:fill="FFFFFF"/>
          <w:tcMar>
            <w:left w:w="108" w:type="dxa"/>
            <w:right w:w="108" w:type="dxa"/>
          </w:tcMar>
          <w:vAlign w:val="center"/>
        </w:tcPr>
        <w:p w14:paraId="4966CA04" w14:textId="44F5D1A4" w:rsidR="00ED54E0" w:rsidRPr="00182B84" w:rsidRDefault="00974560" w:rsidP="00425DC5">
          <w:pPr>
            <w:jc w:val="right"/>
            <w:rPr>
              <w:szCs w:val="16"/>
            </w:rPr>
          </w:pPr>
          <w:bookmarkStart w:id="30" w:name="bmkDate"/>
          <w:bookmarkEnd w:id="30"/>
          <w:r>
            <w:rPr>
              <w:szCs w:val="16"/>
            </w:rPr>
            <w:t>15 September 2021</w:t>
          </w:r>
        </w:p>
      </w:tc>
    </w:tr>
    <w:tr w:rsidR="007D20BC" w14:paraId="44589B3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BB31BB" w14:textId="0649A120" w:rsidR="00ED54E0" w:rsidRPr="00182B84" w:rsidRDefault="00974560"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BC6D72">
            <w:rPr>
              <w:rFonts w:eastAsia="Calibri" w:cs="Times New Roman"/>
              <w:color w:val="FF0000"/>
              <w:szCs w:val="16"/>
            </w:rPr>
            <w:t>6853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06F994B" w14:textId="77777777" w:rsidR="00ED54E0" w:rsidRPr="00182B84" w:rsidRDefault="00974560"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D20BC" w14:paraId="6A694A6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47D6C4" w14:textId="77777777" w:rsidR="00ED54E0" w:rsidRPr="00182B84" w:rsidRDefault="00974560"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06D6BF" w14:textId="77777777" w:rsidR="00ED54E0" w:rsidRPr="00182B84" w:rsidRDefault="00974560"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64585CA2"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1A2056">
      <w:start w:val="1"/>
      <w:numFmt w:val="decimal"/>
      <w:pStyle w:val="SummaryText"/>
      <w:lvlText w:val="%1."/>
      <w:lvlJc w:val="left"/>
      <w:pPr>
        <w:ind w:left="360" w:hanging="360"/>
      </w:pPr>
    </w:lvl>
    <w:lvl w:ilvl="1" w:tplc="CBA04A0E" w:tentative="1">
      <w:start w:val="1"/>
      <w:numFmt w:val="lowerLetter"/>
      <w:lvlText w:val="%2."/>
      <w:lvlJc w:val="left"/>
      <w:pPr>
        <w:ind w:left="1080" w:hanging="360"/>
      </w:pPr>
    </w:lvl>
    <w:lvl w:ilvl="2" w:tplc="7396C048" w:tentative="1">
      <w:start w:val="1"/>
      <w:numFmt w:val="lowerRoman"/>
      <w:lvlText w:val="%3."/>
      <w:lvlJc w:val="right"/>
      <w:pPr>
        <w:ind w:left="1800" w:hanging="180"/>
      </w:pPr>
    </w:lvl>
    <w:lvl w:ilvl="3" w:tplc="3C6A3D8E" w:tentative="1">
      <w:start w:val="1"/>
      <w:numFmt w:val="decimal"/>
      <w:lvlText w:val="%4."/>
      <w:lvlJc w:val="left"/>
      <w:pPr>
        <w:ind w:left="2520" w:hanging="360"/>
      </w:pPr>
    </w:lvl>
    <w:lvl w:ilvl="4" w:tplc="DDDE4378" w:tentative="1">
      <w:start w:val="1"/>
      <w:numFmt w:val="lowerLetter"/>
      <w:lvlText w:val="%5."/>
      <w:lvlJc w:val="left"/>
      <w:pPr>
        <w:ind w:left="3240" w:hanging="360"/>
      </w:pPr>
    </w:lvl>
    <w:lvl w:ilvl="5" w:tplc="A8229678" w:tentative="1">
      <w:start w:val="1"/>
      <w:numFmt w:val="lowerRoman"/>
      <w:lvlText w:val="%6."/>
      <w:lvlJc w:val="right"/>
      <w:pPr>
        <w:ind w:left="3960" w:hanging="180"/>
      </w:pPr>
    </w:lvl>
    <w:lvl w:ilvl="6" w:tplc="EA94BAD4" w:tentative="1">
      <w:start w:val="1"/>
      <w:numFmt w:val="decimal"/>
      <w:lvlText w:val="%7."/>
      <w:lvlJc w:val="left"/>
      <w:pPr>
        <w:ind w:left="4680" w:hanging="360"/>
      </w:pPr>
    </w:lvl>
    <w:lvl w:ilvl="7" w:tplc="09C425DA" w:tentative="1">
      <w:start w:val="1"/>
      <w:numFmt w:val="lowerLetter"/>
      <w:lvlText w:val="%8."/>
      <w:lvlJc w:val="left"/>
      <w:pPr>
        <w:ind w:left="5400" w:hanging="360"/>
      </w:pPr>
    </w:lvl>
    <w:lvl w:ilvl="8" w:tplc="5E6CDE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15E2"/>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5369"/>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D20BC"/>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74560"/>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66A54"/>
    <w:rsid w:val="00BB1341"/>
    <w:rsid w:val="00BB1F84"/>
    <w:rsid w:val="00BB5622"/>
    <w:rsid w:val="00BC6D7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3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9-14/html/2021-19366.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ERE-2017-BT-TP-0055/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484&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5806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1-09-14/pdf/2021-19366.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320</Words>
  <Characters>2076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2021-09-15T10:39:00Z</dcterms:created>
  <dcterms:modified xsi:type="dcterms:W3CDTF">2021-09-15T12:48:00Z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