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F3F0" w14:textId="77777777" w:rsidR="002D78C9" w:rsidRDefault="00CD0F85" w:rsidP="00DD3DD7">
      <w:pPr>
        <w:pStyle w:val="Titre"/>
      </w:pPr>
      <w:r w:rsidRPr="002F663C">
        <w:t>NOTIFICATION</w:t>
      </w:r>
    </w:p>
    <w:p w14:paraId="171FFCAE" w14:textId="77777777" w:rsidR="002F663C" w:rsidRPr="002F663C" w:rsidRDefault="00CD0F85" w:rsidP="00DD3DD7">
      <w:pPr>
        <w:pStyle w:val="Title3"/>
      </w:pPr>
      <w:r w:rsidRPr="002F663C">
        <w:t>Addendum</w:t>
      </w:r>
    </w:p>
    <w:p w14:paraId="412D656B" w14:textId="77777777" w:rsidR="002F663C" w:rsidRDefault="00CD0F85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15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Philippines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05989B48" w14:textId="77777777" w:rsidR="001E2E4A" w:rsidRPr="002F663C" w:rsidRDefault="001E2E4A" w:rsidP="001E2E4A">
      <w:pPr>
        <w:rPr>
          <w:rFonts w:eastAsia="Calibri" w:cs="Times New Roman"/>
        </w:rPr>
      </w:pPr>
    </w:p>
    <w:p w14:paraId="4A89D1BA" w14:textId="77777777" w:rsidR="002F663C" w:rsidRPr="002F663C" w:rsidRDefault="00CD0F85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43FABBB" w14:textId="77777777" w:rsidR="002F663C" w:rsidRDefault="002F663C" w:rsidP="002F663C">
      <w:pPr>
        <w:rPr>
          <w:rFonts w:eastAsia="Calibri" w:cs="Times New Roman"/>
        </w:rPr>
      </w:pPr>
    </w:p>
    <w:p w14:paraId="39ABF2A3" w14:textId="77777777" w:rsidR="00C14444" w:rsidRPr="002F663C" w:rsidRDefault="00C14444" w:rsidP="002F663C">
      <w:pPr>
        <w:rPr>
          <w:rFonts w:eastAsia="Calibri" w:cs="Times New Roman"/>
        </w:rPr>
      </w:pPr>
    </w:p>
    <w:p w14:paraId="1488188E" w14:textId="77777777" w:rsidR="002F663C" w:rsidRPr="002F663C" w:rsidRDefault="00CD0F85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General Guidelines for the Regulation of Vapor Products and Heated Tobacco Products</w:t>
      </w:r>
      <w:bookmarkEnd w:id="3"/>
      <w:bookmarkEnd w:id="4"/>
    </w:p>
    <w:p w14:paraId="4422C20C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00AE8" w14:paraId="0338AE93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47B24A0" w14:textId="77777777" w:rsidR="002F663C" w:rsidRPr="002F663C" w:rsidRDefault="00CD0F85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00AE8" w14:paraId="41BFD71C" w14:textId="77777777" w:rsidTr="00E9471B">
        <w:tc>
          <w:tcPr>
            <w:tcW w:w="851" w:type="dxa"/>
            <w:shd w:val="clear" w:color="auto" w:fill="auto"/>
          </w:tcPr>
          <w:p w14:paraId="308DE378" w14:textId="77777777" w:rsidR="002F663C" w:rsidRPr="00711F9C" w:rsidRDefault="00CD0F85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5C3090" w14:textId="77777777" w:rsidR="002F663C" w:rsidRPr="002F663C" w:rsidRDefault="00CD0F8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000AE8" w14:paraId="3C9A9761" w14:textId="77777777" w:rsidTr="00E9471B">
        <w:tc>
          <w:tcPr>
            <w:tcW w:w="851" w:type="dxa"/>
            <w:shd w:val="clear" w:color="auto" w:fill="auto"/>
          </w:tcPr>
          <w:p w14:paraId="77AC1BFE" w14:textId="77777777" w:rsidR="002F663C" w:rsidRPr="00711F9C" w:rsidRDefault="00CD0F8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0BAE2C6" w14:textId="77777777" w:rsidR="002F663C" w:rsidRPr="002F663C" w:rsidRDefault="00CD0F8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000AE8" w14:paraId="4C002BBD" w14:textId="77777777" w:rsidTr="00E9471B">
        <w:tc>
          <w:tcPr>
            <w:tcW w:w="851" w:type="dxa"/>
            <w:shd w:val="clear" w:color="auto" w:fill="auto"/>
          </w:tcPr>
          <w:p w14:paraId="11AE28BA" w14:textId="77777777" w:rsidR="002F663C" w:rsidRPr="00711F9C" w:rsidRDefault="00CD0F8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5D1BCB" w14:textId="77777777" w:rsidR="002F663C" w:rsidRPr="002F663C" w:rsidRDefault="00CD0F8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11 August 2021</w:t>
            </w:r>
            <w:bookmarkEnd w:id="11"/>
          </w:p>
        </w:tc>
      </w:tr>
      <w:tr w:rsidR="00000AE8" w14:paraId="5D01A12F" w14:textId="77777777" w:rsidTr="00E9471B">
        <w:tc>
          <w:tcPr>
            <w:tcW w:w="851" w:type="dxa"/>
            <w:shd w:val="clear" w:color="auto" w:fill="auto"/>
          </w:tcPr>
          <w:p w14:paraId="3D9AC834" w14:textId="77777777" w:rsidR="002F663C" w:rsidRPr="00711F9C" w:rsidRDefault="00CD0F8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5FF44DC" w14:textId="77777777" w:rsidR="002F663C" w:rsidRPr="002F663C" w:rsidRDefault="00CD0F8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26 August 2021</w:t>
            </w:r>
            <w:bookmarkEnd w:id="13"/>
          </w:p>
        </w:tc>
      </w:tr>
      <w:tr w:rsidR="00000AE8" w14:paraId="0A843128" w14:textId="77777777" w:rsidTr="00E9471B">
        <w:tc>
          <w:tcPr>
            <w:tcW w:w="851" w:type="dxa"/>
            <w:shd w:val="clear" w:color="auto" w:fill="auto"/>
          </w:tcPr>
          <w:p w14:paraId="22916C41" w14:textId="77777777" w:rsidR="002F663C" w:rsidRPr="00711F9C" w:rsidRDefault="00CD0F8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FF2CDD5" w14:textId="77777777" w:rsidR="002F663C" w:rsidRPr="002F663C" w:rsidRDefault="00CD0F8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60CF4483" w14:textId="77777777" w:rsidR="00467A46" w:rsidRDefault="00B04C78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D0F85">
                <w:rPr>
                  <w:rFonts w:eastAsia="Calibri" w:cs="Times New Roman"/>
                  <w:color w:val="0000FF"/>
                  <w:u w:val="single"/>
                </w:rPr>
                <w:t>https://www.fda.gov.ph/wp-content/uploads/2021/07/FDA-Circular-No.-2021-016.pdf</w:t>
              </w:r>
            </w:hyperlink>
            <w:bookmarkEnd w:id="16"/>
          </w:p>
        </w:tc>
      </w:tr>
      <w:tr w:rsidR="00000AE8" w14:paraId="7287A2FD" w14:textId="77777777" w:rsidTr="00E9471B">
        <w:tc>
          <w:tcPr>
            <w:tcW w:w="851" w:type="dxa"/>
            <w:shd w:val="clear" w:color="auto" w:fill="auto"/>
          </w:tcPr>
          <w:p w14:paraId="0C5E7DA9" w14:textId="77777777" w:rsidR="002F663C" w:rsidRPr="00711F9C" w:rsidRDefault="00CD0F8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00783BB" w14:textId="77777777" w:rsidR="002F663C" w:rsidRPr="002F663C" w:rsidRDefault="00CD0F8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B554D69" w14:textId="77777777" w:rsidR="002F663C" w:rsidRPr="002F663C" w:rsidRDefault="00CD0F85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000AE8" w14:paraId="010E77D9" w14:textId="77777777" w:rsidTr="00E9471B">
        <w:tc>
          <w:tcPr>
            <w:tcW w:w="851" w:type="dxa"/>
            <w:shd w:val="clear" w:color="auto" w:fill="auto"/>
          </w:tcPr>
          <w:p w14:paraId="5884A8B0" w14:textId="77777777" w:rsidR="002F663C" w:rsidRPr="00711F9C" w:rsidRDefault="00CD0F85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484D9D" w14:textId="77777777" w:rsidR="002F663C" w:rsidRPr="002F663C" w:rsidRDefault="00CD0F8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14D66C89" w14:textId="77777777" w:rsidR="002F663C" w:rsidRPr="002F663C" w:rsidRDefault="00CD0F85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000AE8" w14:paraId="7FEE54F3" w14:textId="77777777" w:rsidTr="00E9471B">
        <w:tc>
          <w:tcPr>
            <w:tcW w:w="851" w:type="dxa"/>
            <w:shd w:val="clear" w:color="auto" w:fill="auto"/>
          </w:tcPr>
          <w:p w14:paraId="23187C87" w14:textId="77777777" w:rsidR="002F663C" w:rsidRPr="00711F9C" w:rsidRDefault="00CD0F85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D6DFF76" w14:textId="77777777" w:rsidR="002F663C" w:rsidRPr="002F663C" w:rsidRDefault="00CD0F85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000AE8" w14:paraId="78E90AA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53DF944" w14:textId="77777777" w:rsidR="002F663C" w:rsidRPr="00711F9C" w:rsidRDefault="00CD0F85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590A3CE" w14:textId="77777777" w:rsidR="002F663C" w:rsidRPr="002F663C" w:rsidRDefault="00CD0F8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1F4A62F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3C35D80" w14:textId="77777777" w:rsidR="003971FF" w:rsidRPr="007F6EA2" w:rsidRDefault="00CD0F85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7" w:name="bmkNotifiedDocumentTitle"/>
      <w:bookmarkEnd w:id="27"/>
      <w:r>
        <w:rPr>
          <w:rFonts w:eastAsia="Calibri" w:cs="Times New Roman"/>
          <w:szCs w:val="18"/>
        </w:rPr>
        <w:t>-</w:t>
      </w:r>
    </w:p>
    <w:p w14:paraId="78E69AB7" w14:textId="77777777" w:rsidR="006C5A96" w:rsidRDefault="00CD0F85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1CA468E" w14:textId="77777777" w:rsidR="004D4D19" w:rsidRDefault="004D4D19" w:rsidP="007F38C2">
      <w:pPr>
        <w:jc w:val="center"/>
        <w:rPr>
          <w:b/>
        </w:rPr>
      </w:pPr>
    </w:p>
    <w:p w14:paraId="08019AF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0882" w14:textId="77777777" w:rsidR="00013607" w:rsidRDefault="00CD0F85">
      <w:r>
        <w:separator/>
      </w:r>
    </w:p>
  </w:endnote>
  <w:endnote w:type="continuationSeparator" w:id="0">
    <w:p w14:paraId="50419A81" w14:textId="77777777" w:rsidR="00013607" w:rsidRDefault="00CD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9ED7" w14:textId="77777777" w:rsidR="00544326" w:rsidRPr="00DD3DD7" w:rsidRDefault="00CD0F85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03DC" w14:textId="77777777" w:rsidR="00544326" w:rsidRPr="00DD3DD7" w:rsidRDefault="00CD0F85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2C65B" w14:textId="77777777" w:rsidR="00BB5622" w:rsidRDefault="00CD0F85" w:rsidP="00ED54E0">
      <w:r>
        <w:separator/>
      </w:r>
    </w:p>
  </w:footnote>
  <w:footnote w:type="continuationSeparator" w:id="0">
    <w:p w14:paraId="05016FF6" w14:textId="77777777" w:rsidR="00BB5622" w:rsidRDefault="00CD0F85" w:rsidP="00ED54E0">
      <w:r>
        <w:continuationSeparator/>
      </w:r>
    </w:p>
  </w:footnote>
  <w:footnote w:id="1">
    <w:p w14:paraId="16674709" w14:textId="77777777" w:rsidR="007F6EA2" w:rsidRDefault="00CD0F8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2161D" w14:textId="77777777" w:rsidR="00DD3DD7" w:rsidRDefault="00CD0F85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PROVISIONAL215799</w:t>
    </w:r>
    <w:bookmarkEnd w:id="28"/>
  </w:p>
  <w:p w14:paraId="4907207D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763FF7" w14:textId="77777777" w:rsidR="00DD3DD7" w:rsidRPr="00DD3DD7" w:rsidRDefault="00CD0F85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080B76E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12D8" w14:textId="77777777" w:rsidR="00DD3DD7" w:rsidRPr="00DD3DD7" w:rsidRDefault="00CD0F85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6C5A96">
      <w:t>G/TBT/N/</w:t>
    </w:r>
    <w:proofErr w:type="spellStart"/>
    <w:r w:rsidRPr="006C5A96">
      <w:t>PHL</w:t>
    </w:r>
    <w:proofErr w:type="spellEnd"/>
    <w:r w:rsidRPr="006C5A96">
      <w:t>/233/Add.2</w:t>
    </w:r>
    <w:bookmarkEnd w:id="29"/>
  </w:p>
  <w:p w14:paraId="0D1AD5B8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85A0E0" w14:textId="77777777" w:rsidR="00DD3DD7" w:rsidRPr="00DD3DD7" w:rsidRDefault="00CD0F85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6799194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0AE8" w14:paraId="1F00A6D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E5F51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F93F5D" w14:textId="77777777" w:rsidR="00ED54E0" w:rsidRPr="00182B84" w:rsidRDefault="00CD0F85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00AE8" w14:paraId="41F97B1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0DF1C0" w14:textId="77777777" w:rsidR="00ED54E0" w:rsidRPr="00182B84" w:rsidRDefault="00CD0F85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6E9366B" wp14:editId="6BD99CF5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83753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005CE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00AE8" w14:paraId="79D903A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F4D5F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C20534" w14:textId="77777777" w:rsidR="00DD3DD7" w:rsidRPr="002F663C" w:rsidRDefault="00CD0F85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C14444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C14444">
            <w:rPr>
              <w:rFonts w:eastAsia="Calibri" w:cs="Times New Roman"/>
              <w:b/>
              <w:szCs w:val="16"/>
            </w:rPr>
            <w:t>PHL</w:t>
          </w:r>
          <w:proofErr w:type="spellEnd"/>
          <w:r w:rsidRPr="00C14444">
            <w:rPr>
              <w:rFonts w:eastAsia="Calibri" w:cs="Times New Roman"/>
              <w:b/>
              <w:szCs w:val="16"/>
            </w:rPr>
            <w:t>/233/Add.2</w:t>
          </w:r>
          <w:bookmarkEnd w:id="30"/>
        </w:p>
        <w:p w14:paraId="574E81DE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000AE8" w14:paraId="476BD30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6E0DFD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1B612D" w14:textId="16FAF6C8" w:rsidR="00ED54E0" w:rsidRPr="00182B84" w:rsidRDefault="00CD0F85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15 September 2021</w:t>
          </w:r>
        </w:p>
      </w:tc>
    </w:tr>
    <w:tr w:rsidR="00000AE8" w14:paraId="10C0CFA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8B07DD" w14:textId="3502EBCF" w:rsidR="00ED54E0" w:rsidRPr="00182B84" w:rsidRDefault="00CD0F85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2"/>
          <w:r w:rsidR="00B04C78">
            <w:rPr>
              <w:rFonts w:eastAsia="Calibri" w:cs="Times New Roman"/>
              <w:color w:val="FF0000"/>
              <w:szCs w:val="16"/>
            </w:rPr>
            <w:t>6849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B960BC" w14:textId="77777777" w:rsidR="00ED54E0" w:rsidRPr="00182B84" w:rsidRDefault="00CD0F85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00AE8" w14:paraId="5328157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EB452F" w14:textId="77777777" w:rsidR="00ED54E0" w:rsidRPr="00182B84" w:rsidRDefault="00CD0F85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C9FE29" w14:textId="77777777" w:rsidR="00ED54E0" w:rsidRPr="00182B84" w:rsidRDefault="00CD0F85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43CBE393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3CDC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508556" w:tentative="1">
      <w:start w:val="1"/>
      <w:numFmt w:val="lowerLetter"/>
      <w:lvlText w:val="%2."/>
      <w:lvlJc w:val="left"/>
      <w:pPr>
        <w:ind w:left="1080" w:hanging="360"/>
      </w:pPr>
    </w:lvl>
    <w:lvl w:ilvl="2" w:tplc="C9903578" w:tentative="1">
      <w:start w:val="1"/>
      <w:numFmt w:val="lowerRoman"/>
      <w:lvlText w:val="%3."/>
      <w:lvlJc w:val="right"/>
      <w:pPr>
        <w:ind w:left="1800" w:hanging="180"/>
      </w:pPr>
    </w:lvl>
    <w:lvl w:ilvl="3" w:tplc="99E8CD0E" w:tentative="1">
      <w:start w:val="1"/>
      <w:numFmt w:val="decimal"/>
      <w:lvlText w:val="%4."/>
      <w:lvlJc w:val="left"/>
      <w:pPr>
        <w:ind w:left="2520" w:hanging="360"/>
      </w:pPr>
    </w:lvl>
    <w:lvl w:ilvl="4" w:tplc="07DCECAE" w:tentative="1">
      <w:start w:val="1"/>
      <w:numFmt w:val="lowerLetter"/>
      <w:lvlText w:val="%5."/>
      <w:lvlJc w:val="left"/>
      <w:pPr>
        <w:ind w:left="3240" w:hanging="360"/>
      </w:pPr>
    </w:lvl>
    <w:lvl w:ilvl="5" w:tplc="88CC6014" w:tentative="1">
      <w:start w:val="1"/>
      <w:numFmt w:val="lowerRoman"/>
      <w:lvlText w:val="%6."/>
      <w:lvlJc w:val="right"/>
      <w:pPr>
        <w:ind w:left="3960" w:hanging="180"/>
      </w:pPr>
    </w:lvl>
    <w:lvl w:ilvl="6" w:tplc="5B2AD30C" w:tentative="1">
      <w:start w:val="1"/>
      <w:numFmt w:val="decimal"/>
      <w:lvlText w:val="%7."/>
      <w:lvlJc w:val="left"/>
      <w:pPr>
        <w:ind w:left="4680" w:hanging="360"/>
      </w:pPr>
    </w:lvl>
    <w:lvl w:ilvl="7" w:tplc="2B8850A6" w:tentative="1">
      <w:start w:val="1"/>
      <w:numFmt w:val="lowerLetter"/>
      <w:lvlText w:val="%8."/>
      <w:lvlJc w:val="left"/>
      <w:pPr>
        <w:ind w:left="5400" w:hanging="360"/>
      </w:pPr>
    </w:lvl>
    <w:lvl w:ilvl="8" w:tplc="8A6CBB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0AE8"/>
    <w:rsid w:val="00010D6C"/>
    <w:rsid w:val="00013607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87E62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17A9"/>
    <w:rsid w:val="00B00276"/>
    <w:rsid w:val="00B04C78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0F85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1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33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ph/wp-content/uploads/2021/07/FDA-Circular-No.-2021-016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129</Words>
  <Characters>764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2021-09-15T10:13:00Z</dcterms:created>
  <dcterms:modified xsi:type="dcterms:W3CDTF">2021-09-15T10:44:00Z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