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A8C76" w14:textId="77777777" w:rsidR="009239F7" w:rsidRPr="002F6A28" w:rsidRDefault="00CD1CAC" w:rsidP="002F6A28">
      <w:pPr>
        <w:pStyle w:val="Title"/>
        <w:rPr>
          <w:caps w:val="0"/>
          <w:kern w:val="0"/>
        </w:rPr>
      </w:pPr>
      <w:r w:rsidRPr="002F6A28">
        <w:rPr>
          <w:caps w:val="0"/>
          <w:kern w:val="0"/>
        </w:rPr>
        <w:t>NOTIFICATION</w:t>
      </w:r>
    </w:p>
    <w:p w14:paraId="251B683B" w14:textId="77777777" w:rsidR="009239F7" w:rsidRPr="002F6A28" w:rsidRDefault="00CD1CAC" w:rsidP="002F6A28">
      <w:pPr>
        <w:jc w:val="center"/>
      </w:pPr>
      <w:r w:rsidRPr="002F6A28">
        <w:t>The following notification is being circulated in accordance with Article 10.6</w:t>
      </w:r>
    </w:p>
    <w:p w14:paraId="277A5F59"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A02F6" w14:paraId="0879652D" w14:textId="77777777" w:rsidTr="0069259F">
        <w:tc>
          <w:tcPr>
            <w:tcW w:w="713" w:type="dxa"/>
            <w:tcBorders>
              <w:bottom w:val="single" w:sz="6" w:space="0" w:color="auto"/>
            </w:tcBorders>
            <w:shd w:val="clear" w:color="auto" w:fill="auto"/>
          </w:tcPr>
          <w:p w14:paraId="1CA8B0DA" w14:textId="77777777" w:rsidR="00F85C99" w:rsidRPr="002F6A28" w:rsidRDefault="00CD1CAC" w:rsidP="002F6A28">
            <w:pPr>
              <w:spacing w:before="120" w:after="120"/>
              <w:jc w:val="left"/>
            </w:pPr>
            <w:r w:rsidRPr="002F6A28">
              <w:rPr>
                <w:b/>
              </w:rPr>
              <w:t>1.</w:t>
            </w:r>
          </w:p>
        </w:tc>
        <w:tc>
          <w:tcPr>
            <w:tcW w:w="8546" w:type="dxa"/>
            <w:tcBorders>
              <w:bottom w:val="single" w:sz="6" w:space="0" w:color="auto"/>
            </w:tcBorders>
            <w:shd w:val="clear" w:color="auto" w:fill="auto"/>
          </w:tcPr>
          <w:p w14:paraId="0E9554AB" w14:textId="77777777" w:rsidR="00F85C99" w:rsidRPr="002F6A28" w:rsidRDefault="00CD1CAC"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Switzerland</w:t>
            </w:r>
            <w:bookmarkEnd w:id="1"/>
            <w:r w:rsidRPr="002F6A28">
              <w:t xml:space="preserve"> </w:t>
            </w:r>
          </w:p>
          <w:p w14:paraId="11DDE3D0" w14:textId="77777777" w:rsidR="00F85C99" w:rsidRPr="002F6A28" w:rsidRDefault="00CD1CA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A02F6" w14:paraId="76627F1A" w14:textId="77777777" w:rsidTr="0069259F">
        <w:tc>
          <w:tcPr>
            <w:tcW w:w="713" w:type="dxa"/>
            <w:tcBorders>
              <w:top w:val="single" w:sz="6" w:space="0" w:color="auto"/>
              <w:bottom w:val="single" w:sz="6" w:space="0" w:color="auto"/>
            </w:tcBorders>
            <w:shd w:val="clear" w:color="auto" w:fill="auto"/>
          </w:tcPr>
          <w:p w14:paraId="342B352F" w14:textId="77777777" w:rsidR="00F85C99" w:rsidRPr="002F6A28" w:rsidRDefault="00CD1CA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8A40AA3" w14:textId="77777777" w:rsidR="00F85C99" w:rsidRPr="002F6A28" w:rsidRDefault="00CD1CA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Federal Office of Communications</w:t>
            </w:r>
            <w:bookmarkEnd w:id="5"/>
          </w:p>
          <w:p w14:paraId="483902C1" w14:textId="77777777" w:rsidR="00F85C99" w:rsidRPr="002F6A28" w:rsidRDefault="00CD1CA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E2B838C" w14:textId="77777777" w:rsidR="00CE00DC" w:rsidRPr="002F6A28" w:rsidRDefault="00CD1CAC" w:rsidP="00AA646C">
            <w:pPr>
              <w:spacing w:after="120"/>
              <w:jc w:val="left"/>
            </w:pPr>
            <w:r w:rsidRPr="002F6A28">
              <w:t>State Secretariat for Economic Affairs SECO</w:t>
            </w:r>
            <w:r w:rsidRPr="002F6A28">
              <w:br/>
              <w:t>Holzikofenweg 36, 3003 Bern</w:t>
            </w:r>
            <w:r w:rsidRPr="002F6A28">
              <w:br/>
            </w:r>
            <w:hyperlink r:id="rId7" w:history="1">
              <w:r w:rsidRPr="002F6A28">
                <w:rPr>
                  <w:color w:val="0000FF"/>
                  <w:u w:val="single"/>
                </w:rPr>
                <w:t>tbt@seco.admin.ch</w:t>
              </w:r>
            </w:hyperlink>
            <w:r w:rsidRPr="002F6A28">
              <w:t xml:space="preserve">, </w:t>
            </w:r>
            <w:hyperlink r:id="rId8" w:history="1">
              <w:r w:rsidRPr="002F6A28">
                <w:rPr>
                  <w:color w:val="0000FF"/>
                  <w:u w:val="single"/>
                </w:rPr>
                <w:t>www.seco.admin.ch</w:t>
              </w:r>
            </w:hyperlink>
            <w:bookmarkEnd w:id="7"/>
          </w:p>
        </w:tc>
      </w:tr>
      <w:tr w:rsidR="00EA02F6" w14:paraId="08FE327D" w14:textId="77777777" w:rsidTr="0069259F">
        <w:tc>
          <w:tcPr>
            <w:tcW w:w="713" w:type="dxa"/>
            <w:tcBorders>
              <w:top w:val="single" w:sz="6" w:space="0" w:color="auto"/>
              <w:bottom w:val="single" w:sz="6" w:space="0" w:color="auto"/>
            </w:tcBorders>
            <w:shd w:val="clear" w:color="auto" w:fill="auto"/>
          </w:tcPr>
          <w:p w14:paraId="3BB30234" w14:textId="77777777" w:rsidR="00F85C99" w:rsidRPr="002F6A28" w:rsidRDefault="00CD1CA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D68652C" w14:textId="77777777" w:rsidR="00F85C99" w:rsidRPr="0058336F" w:rsidRDefault="00CD1CA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A02F6" w14:paraId="578F3C19" w14:textId="77777777" w:rsidTr="0069259F">
        <w:tc>
          <w:tcPr>
            <w:tcW w:w="713" w:type="dxa"/>
            <w:tcBorders>
              <w:top w:val="single" w:sz="6" w:space="0" w:color="auto"/>
              <w:bottom w:val="single" w:sz="6" w:space="0" w:color="auto"/>
            </w:tcBorders>
            <w:shd w:val="clear" w:color="auto" w:fill="auto"/>
          </w:tcPr>
          <w:p w14:paraId="1AE38F4C" w14:textId="77777777" w:rsidR="00F85C99" w:rsidRPr="002F6A28" w:rsidRDefault="00CD1CA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6FD1EB1" w14:textId="77777777" w:rsidR="00F85C99" w:rsidRPr="002F6A28" w:rsidRDefault="00CD1CAC"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Telecommunication equipment, radio equipment and telecommunication terminal equipment; Telecommunication terminal equipment (ICS 33.050)</w:t>
            </w:r>
            <w:bookmarkStart w:id="20" w:name="sps3a"/>
            <w:bookmarkEnd w:id="20"/>
          </w:p>
        </w:tc>
      </w:tr>
      <w:tr w:rsidR="00EA02F6" w14:paraId="407FBF22" w14:textId="77777777" w:rsidTr="0069259F">
        <w:tc>
          <w:tcPr>
            <w:tcW w:w="713" w:type="dxa"/>
            <w:tcBorders>
              <w:top w:val="single" w:sz="6" w:space="0" w:color="auto"/>
              <w:bottom w:val="single" w:sz="6" w:space="0" w:color="auto"/>
            </w:tcBorders>
            <w:shd w:val="clear" w:color="auto" w:fill="auto"/>
          </w:tcPr>
          <w:p w14:paraId="2D017615" w14:textId="77777777" w:rsidR="00F85C99" w:rsidRPr="002F6A28" w:rsidRDefault="00CD1CA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C1BC5CB" w14:textId="77777777" w:rsidR="00F85C99" w:rsidRPr="002F6A28" w:rsidRDefault="00CD1CAC"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revision of the Ordinance of the Swiss Federal Office of Communications on telecommunications installations (OOIT) (4 page(s), in German; 4 page(s), in French)</w:t>
            </w:r>
            <w:bookmarkStart w:id="22" w:name="sps5a"/>
            <w:bookmarkStart w:id="23" w:name="sps5c"/>
            <w:bookmarkStart w:id="24" w:name="sps5b"/>
            <w:bookmarkEnd w:id="22"/>
            <w:bookmarkEnd w:id="23"/>
            <w:bookmarkEnd w:id="24"/>
          </w:p>
        </w:tc>
      </w:tr>
      <w:tr w:rsidR="00EA02F6" w14:paraId="771608F6" w14:textId="77777777" w:rsidTr="0069259F">
        <w:tc>
          <w:tcPr>
            <w:tcW w:w="713" w:type="dxa"/>
            <w:tcBorders>
              <w:top w:val="single" w:sz="6" w:space="0" w:color="auto"/>
              <w:bottom w:val="single" w:sz="6" w:space="0" w:color="auto"/>
            </w:tcBorders>
            <w:shd w:val="clear" w:color="auto" w:fill="auto"/>
          </w:tcPr>
          <w:p w14:paraId="7FD452A4" w14:textId="77777777" w:rsidR="00F85C99" w:rsidRPr="002F6A28" w:rsidRDefault="00CD1CA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F734EDF" w14:textId="77777777" w:rsidR="00F85C99" w:rsidRPr="002F6A28" w:rsidRDefault="00CD1CA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Ordinance of the Swiss Federal Office of Communications on telecommunications installations (OOIT) specifies the basic technical requirements with regard to telecommunications installations set out by the Swiss Federal Council. It regulates the use of radio interfaces in Switzerland.</w:t>
            </w:r>
          </w:p>
          <w:p w14:paraId="55A58D10" w14:textId="77777777" w:rsidR="00FE448B" w:rsidRPr="00C379C8" w:rsidRDefault="00CD1CAC" w:rsidP="002F6A28">
            <w:pPr>
              <w:spacing w:after="120"/>
            </w:pPr>
            <w:r w:rsidRPr="00C379C8">
              <w:t>For legal reasons, the version of each RIR was increased by 1. Nothing has changed in content except for the following RIRs:</w:t>
            </w:r>
          </w:p>
          <w:p w14:paraId="4B2186AA" w14:textId="77777777" w:rsidR="00FE448B" w:rsidRPr="00C379C8" w:rsidRDefault="00CD1CAC" w:rsidP="002F6A28">
            <w:pPr>
              <w:spacing w:after="120"/>
            </w:pPr>
            <w:r w:rsidRPr="00C379C8">
              <w:t>A new RIR (RIR0501-32) for Railway Mobile Radio (RMR) in the frequency range 1900 - 1910 MHz will be created.</w:t>
            </w:r>
          </w:p>
          <w:p w14:paraId="6037F827" w14:textId="77777777" w:rsidR="00FE448B" w:rsidRPr="00C379C8" w:rsidRDefault="00CD1CAC" w:rsidP="002F6A28">
            <w:pPr>
              <w:spacing w:after="120"/>
            </w:pPr>
            <w:r w:rsidRPr="00C379C8">
              <w:t>The RIR (RIR0601-05, RIR0808-15) in the frequency ranges 1626.5 - 1646.5 MHz and 14.00 - 14.25 GHz will be deleted since Inmarsat-B and Euteltracs are no longer in service.</w:t>
            </w:r>
          </w:p>
          <w:p w14:paraId="5E37EC8C" w14:textId="77777777" w:rsidR="00FE448B" w:rsidRPr="00C379C8" w:rsidRDefault="00CD1CAC" w:rsidP="002F6A28">
            <w:pPr>
              <w:spacing w:after="120"/>
            </w:pPr>
            <w:r w:rsidRPr="00C379C8">
              <w:t>In the domain of GSM-R in the frequency range 873 - 925 MHz the RIR (RIR0501-16, RIR0501-17, RIR0501-18) will be amended due to the replacement of the ECC/DEC/(02)05 by the ECC/DEC(20)02.</w:t>
            </w:r>
          </w:p>
          <w:p w14:paraId="227AA4C8" w14:textId="77777777" w:rsidR="00FE448B" w:rsidRPr="00C379C8" w:rsidRDefault="00CD1CAC" w:rsidP="002F6A28">
            <w:pPr>
              <w:spacing w:after="120"/>
            </w:pPr>
            <w:r w:rsidRPr="00C379C8">
              <w:rPr>
                <w:u w:val="single"/>
              </w:rPr>
              <w:t>The following modifications concern the domain of FSS (Fixed-Satellite Service) earth stations:</w:t>
            </w:r>
          </w:p>
          <w:p w14:paraId="5610520A" w14:textId="77777777" w:rsidR="00FE448B" w:rsidRPr="00C379C8" w:rsidRDefault="00CD1CAC" w:rsidP="002F6A28">
            <w:pPr>
              <w:spacing w:after="120"/>
            </w:pPr>
            <w:r w:rsidRPr="00C379C8">
              <w:t>The RIR (RIR0806-06, RIR0806-10, RIR0806-11, RIR0806-16) will be deleted. All applications will remain included in the RIR (RIR0806-17, RIR0806-05, RIR0806-17, RIR0806-18) in the same order.</w:t>
            </w:r>
          </w:p>
          <w:p w14:paraId="4B282B1D" w14:textId="77777777" w:rsidR="00FE448B" w:rsidRPr="00C379C8" w:rsidRDefault="00CD1CAC" w:rsidP="002F6A28">
            <w:pPr>
              <w:spacing w:after="120"/>
            </w:pPr>
            <w:r w:rsidRPr="00C379C8">
              <w:lastRenderedPageBreak/>
              <w:t>The standard EN 303 981 will be added to the RIR (RIR0806-22, RIR0806-24) and adjustments due to the unification of the 'Authorisation regime' will be made.</w:t>
            </w:r>
          </w:p>
          <w:p w14:paraId="5F0ADD70" w14:textId="77777777" w:rsidR="00FE448B" w:rsidRPr="00C379C8" w:rsidRDefault="00CD1CAC" w:rsidP="002F6A28">
            <w:pPr>
              <w:spacing w:after="120"/>
            </w:pPr>
            <w:r w:rsidRPr="00C379C8">
              <w:t>The RIR (RIR0806-01, RIR0806-15, RIR0806-23) will be adjusted due to the unification of the 'Authorisation regime' text.</w:t>
            </w:r>
          </w:p>
          <w:p w14:paraId="3EDDECBA" w14:textId="77777777" w:rsidR="00FE448B" w:rsidRPr="00C379C8" w:rsidRDefault="00CD1CAC" w:rsidP="002F6A28">
            <w:pPr>
              <w:spacing w:after="120"/>
            </w:pPr>
            <w:r w:rsidRPr="00C379C8">
              <w:t xml:space="preserve">The RIR (RIR0806-20, RIR0806-21) will be adjusted due to the changes of the ECC/DEC/(13)01 and ECC/DEC/(15)04 and due to the unification of the 'Authorisation regime' text. </w:t>
            </w:r>
          </w:p>
          <w:p w14:paraId="62CF69A5" w14:textId="77777777" w:rsidR="00FE448B" w:rsidRPr="00C379C8" w:rsidRDefault="00CD1CAC" w:rsidP="002F6A28">
            <w:pPr>
              <w:spacing w:after="120"/>
            </w:pPr>
            <w:r w:rsidRPr="00C379C8">
              <w:t>The RIR RIR0806-05 will be modified in order to cover also SUT (Satellite User Terminals) applications. Further adaptations will be made due to the changes of ECC/DEC(05)01 and the unification of the 'Authorisation regime' text.</w:t>
            </w:r>
          </w:p>
          <w:p w14:paraId="4A14C31F" w14:textId="77777777" w:rsidR="00FE448B" w:rsidRPr="00C379C8" w:rsidRDefault="00CD1CAC" w:rsidP="002F6A28">
            <w:pPr>
              <w:spacing w:after="120"/>
            </w:pPr>
            <w:r w:rsidRPr="00C379C8">
              <w:t xml:space="preserve">The RIR RIR0806-18 will be modified in order to cover VSAT (Very Small Aperture Terminals) and HEST (High e.i.r.p. Satellite Terminals) applications. Further adaptations will be made due to the changes of ECC/DEC(06)03 and the unification of the 'Authorisation regime' text. </w:t>
            </w:r>
          </w:p>
          <w:p w14:paraId="198E507C" w14:textId="77777777" w:rsidR="00FE448B" w:rsidRPr="00C379C8" w:rsidRDefault="00CD1CAC" w:rsidP="002F6A28">
            <w:pPr>
              <w:spacing w:after="120"/>
            </w:pPr>
            <w:r w:rsidRPr="00C379C8">
              <w:t>The RIR (RIR0806-17) will be adjusted due to the changes of the ECC/DEC/(06)03 and due to the unification of the 'Authorisation regime' text.</w:t>
            </w:r>
          </w:p>
          <w:p w14:paraId="03B25ED2" w14:textId="77777777" w:rsidR="00FE448B" w:rsidRPr="00C379C8" w:rsidRDefault="00CD1CAC" w:rsidP="002F6A28">
            <w:pPr>
              <w:spacing w:after="120"/>
            </w:pPr>
            <w:r w:rsidRPr="00C379C8">
              <w:rPr>
                <w:u w:val="single"/>
              </w:rPr>
              <w:t>Modifications to VFAV annex 4:</w:t>
            </w:r>
          </w:p>
          <w:p w14:paraId="6CEC537C" w14:textId="77777777" w:rsidR="00FE448B" w:rsidRPr="00C379C8" w:rsidRDefault="00CD1CAC" w:rsidP="002F6A28">
            <w:pPr>
              <w:spacing w:after="120"/>
            </w:pPr>
            <w:r w:rsidRPr="00C379C8">
              <w:t>Several modifications will be made regarding the provisions of the type approval procedure which apply to mobile jammers, fixed jammers, and other special electronics intended to be operated by authorities to safeguard public security (VFAV Annex 4, lit. 1.1, 1.2, 1.4).</w:t>
            </w:r>
          </w:p>
          <w:p w14:paraId="414BBAE7" w14:textId="77777777" w:rsidR="00FE448B" w:rsidRPr="00C379C8" w:rsidRDefault="00CD1CAC" w:rsidP="002F6A28">
            <w:pPr>
              <w:spacing w:after="120"/>
            </w:pPr>
            <w:r w:rsidRPr="00C379C8">
              <w:rPr>
                <w:u w:val="single"/>
              </w:rPr>
              <w:t>Modifications to VFAV annex 5:</w:t>
            </w:r>
          </w:p>
          <w:p w14:paraId="114DF754" w14:textId="77777777" w:rsidR="00FE448B" w:rsidRPr="00C379C8" w:rsidRDefault="00CD1CAC" w:rsidP="002F6A28">
            <w:pPr>
              <w:spacing w:after="120"/>
            </w:pPr>
            <w:r w:rsidRPr="00C379C8">
              <w:t>The technical and administrative regulations (TAV 5.2, TAV 5.3, TAV 5.4) which apply to mobile jammers, fixed jammers, and other special electronics intended to be operated by authorities to safeguard public security will be adapted. For electrical safety and health reasons, the obligation to prove compliance with the essential requirements by means of test reports will be lifted. A written confirmation that the requirements have been met will be sufficient. Concerning the choice of the test laboratory that carries out the approval measurements for mobile jammers, fixed jammers, and other special electronics intended to be operated by authorities to safeguard public security, the requirement will be adjusted from "accredited" to "recognized", which gives more options in the choice of the test laboratory.</w:t>
            </w:r>
          </w:p>
        </w:tc>
      </w:tr>
      <w:tr w:rsidR="00EA02F6" w14:paraId="11AB3F2E" w14:textId="77777777" w:rsidTr="0069259F">
        <w:tc>
          <w:tcPr>
            <w:tcW w:w="713" w:type="dxa"/>
            <w:tcBorders>
              <w:top w:val="single" w:sz="6" w:space="0" w:color="auto"/>
              <w:bottom w:val="single" w:sz="6" w:space="0" w:color="auto"/>
            </w:tcBorders>
            <w:shd w:val="clear" w:color="auto" w:fill="auto"/>
          </w:tcPr>
          <w:p w14:paraId="2362AF18" w14:textId="77777777" w:rsidR="00F85C99" w:rsidRPr="002F6A28" w:rsidRDefault="00CD1CAC"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BE3EA96" w14:textId="77777777" w:rsidR="00F85C99" w:rsidRPr="002F6A28" w:rsidRDefault="00CD1CAC"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OOIT has to be updated to follow the latest frequency management in Europe and to amend some rules applicable to radio communication's equipment intended to be used exclusively for state security.; National security requirements; Reducing trade barriers and facilitating trade</w:t>
            </w:r>
            <w:bookmarkStart w:id="27" w:name="sps7f"/>
            <w:bookmarkEnd w:id="27"/>
          </w:p>
        </w:tc>
      </w:tr>
      <w:tr w:rsidR="00EA02F6" w:rsidRPr="009E4C45" w14:paraId="5A36C423" w14:textId="77777777" w:rsidTr="0069259F">
        <w:tc>
          <w:tcPr>
            <w:tcW w:w="713" w:type="dxa"/>
            <w:tcBorders>
              <w:top w:val="single" w:sz="6" w:space="0" w:color="auto"/>
              <w:bottom w:val="single" w:sz="6" w:space="0" w:color="auto"/>
            </w:tcBorders>
            <w:shd w:val="clear" w:color="auto" w:fill="auto"/>
          </w:tcPr>
          <w:p w14:paraId="71A39482" w14:textId="77777777" w:rsidR="00F85C99" w:rsidRPr="002F6A28" w:rsidRDefault="00CD1CA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2B854666" w14:textId="77777777" w:rsidR="00072B36" w:rsidRPr="002F6A28" w:rsidRDefault="00CD1CAC"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32EA849B" w14:textId="77777777" w:rsidR="00CE00DC" w:rsidRPr="002F6A28" w:rsidRDefault="00CD1CAC" w:rsidP="009E75ED">
            <w:pPr>
              <w:numPr>
                <w:ilvl w:val="0"/>
                <w:numId w:val="16"/>
              </w:numPr>
              <w:spacing w:before="120" w:after="120"/>
              <w:jc w:val="left"/>
              <w:rPr>
                <w:bCs/>
              </w:rPr>
            </w:pPr>
            <w:r w:rsidRPr="002F6A28">
              <w:rPr>
                <w:bCs/>
              </w:rPr>
              <w:t>Ordinance of 26</w:t>
            </w:r>
            <w:r w:rsidRPr="002F6A28">
              <w:rPr>
                <w:bCs/>
                <w:vertAlign w:val="superscript"/>
              </w:rPr>
              <w:t>th</w:t>
            </w:r>
            <w:r w:rsidRPr="002F6A28">
              <w:rPr>
                <w:bCs/>
              </w:rPr>
              <w:t xml:space="preserve"> May 2016 of the Swiss Federal Office of Communications on telecommunications installations (OOIT; RS 784.101.21), available in </w:t>
            </w:r>
            <w:hyperlink r:id="rId9" w:history="1">
              <w:r w:rsidRPr="002F6A28">
                <w:rPr>
                  <w:bCs/>
                  <w:color w:val="0000FF"/>
                  <w:u w:val="single"/>
                </w:rPr>
                <w:t>French</w:t>
              </w:r>
            </w:hyperlink>
            <w:r w:rsidRPr="002F6A28">
              <w:rPr>
                <w:bCs/>
              </w:rPr>
              <w:t xml:space="preserve">, </w:t>
            </w:r>
            <w:hyperlink r:id="rId10" w:history="1">
              <w:r w:rsidRPr="002F6A28">
                <w:rPr>
                  <w:bCs/>
                  <w:color w:val="0000FF"/>
                  <w:u w:val="single"/>
                </w:rPr>
                <w:t>German</w:t>
              </w:r>
            </w:hyperlink>
            <w:r w:rsidRPr="002F6A28">
              <w:rPr>
                <w:bCs/>
              </w:rPr>
              <w:t xml:space="preserve"> and </w:t>
            </w:r>
            <w:hyperlink r:id="rId11" w:history="1">
              <w:r w:rsidRPr="002F6A28">
                <w:rPr>
                  <w:bCs/>
                  <w:color w:val="0000FF"/>
                  <w:u w:val="single"/>
                </w:rPr>
                <w:t>Italian</w:t>
              </w:r>
            </w:hyperlink>
            <w:r w:rsidRPr="002F6A28">
              <w:rPr>
                <w:bCs/>
              </w:rPr>
              <w:t>.</w:t>
            </w:r>
          </w:p>
          <w:p w14:paraId="69EE0812" w14:textId="77777777" w:rsidR="00CE00DC" w:rsidRPr="002F6A28" w:rsidRDefault="00CD1CAC" w:rsidP="009E75ED">
            <w:pPr>
              <w:numPr>
                <w:ilvl w:val="0"/>
                <w:numId w:val="17"/>
              </w:numPr>
              <w:spacing w:before="120" w:after="120"/>
              <w:jc w:val="left"/>
              <w:rPr>
                <w:bCs/>
              </w:rPr>
            </w:pPr>
            <w:r w:rsidRPr="002F6A28">
              <w:rPr>
                <w:bCs/>
              </w:rPr>
              <w:t>Draft Annex 5.2, Annex 5.3 and Annex 5.4 OOIT only available in French (see attachments)</w:t>
            </w:r>
          </w:p>
          <w:p w14:paraId="6BB88B9A" w14:textId="77777777" w:rsidR="00CE00DC" w:rsidRPr="002F6A28" w:rsidRDefault="00CD1CAC" w:rsidP="009E75ED">
            <w:pPr>
              <w:numPr>
                <w:ilvl w:val="0"/>
                <w:numId w:val="18"/>
              </w:numPr>
              <w:spacing w:before="120" w:after="120"/>
              <w:jc w:val="left"/>
              <w:rPr>
                <w:bCs/>
              </w:rPr>
            </w:pPr>
            <w:r w:rsidRPr="002F6A28">
              <w:rPr>
                <w:bCs/>
              </w:rPr>
              <w:t>Link to DRAFT RIR:</w:t>
            </w:r>
          </w:p>
          <w:p w14:paraId="21D096D2" w14:textId="77777777" w:rsidR="00CE00DC" w:rsidRPr="000A46A5" w:rsidRDefault="009E2B23" w:rsidP="009E75ED">
            <w:pPr>
              <w:spacing w:after="120"/>
              <w:rPr>
                <w:bCs/>
                <w:lang w:val="fr-CH"/>
              </w:rPr>
            </w:pPr>
            <w:hyperlink r:id="rId12" w:history="1">
              <w:r w:rsidR="00CD1CAC" w:rsidRPr="000A46A5">
                <w:rPr>
                  <w:bCs/>
                  <w:color w:val="0000FF"/>
                  <w:u w:val="single"/>
                  <w:lang w:val="fr-CH"/>
                </w:rPr>
                <w:t>RIR0501-32</w:t>
              </w:r>
            </w:hyperlink>
            <w:r w:rsidR="00CD1CAC" w:rsidRPr="000A46A5">
              <w:rPr>
                <w:bCs/>
                <w:lang w:val="fr-CH"/>
              </w:rPr>
              <w:t xml:space="preserve">, </w:t>
            </w:r>
            <w:hyperlink r:id="rId13" w:history="1">
              <w:r w:rsidR="00CD1CAC" w:rsidRPr="000A46A5">
                <w:rPr>
                  <w:bCs/>
                  <w:color w:val="0000FF"/>
                  <w:u w:val="single"/>
                  <w:lang w:val="fr-CH"/>
                </w:rPr>
                <w:t>RIR0601-05</w:t>
              </w:r>
            </w:hyperlink>
            <w:r w:rsidR="00CD1CAC" w:rsidRPr="000A46A5">
              <w:rPr>
                <w:bCs/>
                <w:lang w:val="fr-CH"/>
              </w:rPr>
              <w:t xml:space="preserve">, </w:t>
            </w:r>
            <w:hyperlink r:id="rId14" w:history="1">
              <w:r w:rsidR="00CD1CAC" w:rsidRPr="000A46A5">
                <w:rPr>
                  <w:bCs/>
                  <w:color w:val="0000FF"/>
                  <w:u w:val="single"/>
                  <w:lang w:val="fr-CH"/>
                </w:rPr>
                <w:t>RIR0806-06</w:t>
              </w:r>
            </w:hyperlink>
            <w:r w:rsidR="00CD1CAC" w:rsidRPr="000A46A5">
              <w:rPr>
                <w:bCs/>
                <w:lang w:val="fr-CH"/>
              </w:rPr>
              <w:t xml:space="preserve">, </w:t>
            </w:r>
            <w:hyperlink r:id="rId15" w:history="1">
              <w:r w:rsidR="00CD1CAC" w:rsidRPr="000A46A5">
                <w:rPr>
                  <w:bCs/>
                  <w:color w:val="0000FF"/>
                  <w:u w:val="single"/>
                  <w:lang w:val="fr-CH"/>
                </w:rPr>
                <w:t>RIR0806-10</w:t>
              </w:r>
            </w:hyperlink>
            <w:r w:rsidR="00CD1CAC" w:rsidRPr="000A46A5">
              <w:rPr>
                <w:bCs/>
                <w:lang w:val="fr-CH"/>
              </w:rPr>
              <w:t xml:space="preserve">, </w:t>
            </w:r>
            <w:hyperlink r:id="rId16" w:history="1">
              <w:r w:rsidR="00CD1CAC" w:rsidRPr="000A46A5">
                <w:rPr>
                  <w:bCs/>
                  <w:color w:val="0000FF"/>
                  <w:u w:val="single"/>
                  <w:lang w:val="fr-CH"/>
                </w:rPr>
                <w:t>RIR0806-11</w:t>
              </w:r>
            </w:hyperlink>
            <w:r w:rsidR="00CD1CAC" w:rsidRPr="000A46A5">
              <w:rPr>
                <w:bCs/>
                <w:lang w:val="fr-CH"/>
              </w:rPr>
              <w:t xml:space="preserve">, </w:t>
            </w:r>
            <w:hyperlink r:id="rId17" w:history="1">
              <w:r w:rsidR="00CD1CAC" w:rsidRPr="000A46A5">
                <w:rPr>
                  <w:bCs/>
                  <w:color w:val="0000FF"/>
                  <w:u w:val="single"/>
                  <w:lang w:val="fr-CH"/>
                </w:rPr>
                <w:t>RIR0806-16</w:t>
              </w:r>
            </w:hyperlink>
            <w:r w:rsidR="00CD1CAC" w:rsidRPr="000A46A5">
              <w:rPr>
                <w:bCs/>
                <w:lang w:val="fr-CH"/>
              </w:rPr>
              <w:t xml:space="preserve">, </w:t>
            </w:r>
            <w:hyperlink r:id="rId18" w:history="1">
              <w:r w:rsidR="00CD1CAC" w:rsidRPr="000A46A5">
                <w:rPr>
                  <w:bCs/>
                  <w:color w:val="0000FF"/>
                  <w:u w:val="single"/>
                  <w:lang w:val="fr-CH"/>
                </w:rPr>
                <w:t>RIR0808-15</w:t>
              </w:r>
            </w:hyperlink>
            <w:r w:rsidR="00CD1CAC" w:rsidRPr="000A46A5">
              <w:rPr>
                <w:bCs/>
                <w:lang w:val="fr-CH"/>
              </w:rPr>
              <w:t xml:space="preserve">, </w:t>
            </w:r>
            <w:hyperlink r:id="rId19" w:history="1">
              <w:r w:rsidR="00CD1CAC" w:rsidRPr="000A46A5">
                <w:rPr>
                  <w:bCs/>
                  <w:color w:val="0000FF"/>
                  <w:u w:val="single"/>
                  <w:lang w:val="fr-CH"/>
                </w:rPr>
                <w:t>RIR0501-16</w:t>
              </w:r>
            </w:hyperlink>
            <w:r w:rsidR="00CD1CAC" w:rsidRPr="000A46A5">
              <w:rPr>
                <w:bCs/>
                <w:lang w:val="fr-CH"/>
              </w:rPr>
              <w:t xml:space="preserve">, </w:t>
            </w:r>
            <w:hyperlink r:id="rId20" w:history="1">
              <w:r w:rsidR="00CD1CAC" w:rsidRPr="000A46A5">
                <w:rPr>
                  <w:bCs/>
                  <w:color w:val="0000FF"/>
                  <w:u w:val="single"/>
                  <w:lang w:val="fr-CH"/>
                </w:rPr>
                <w:t>RIR0501-17</w:t>
              </w:r>
            </w:hyperlink>
            <w:r w:rsidR="00CD1CAC" w:rsidRPr="000A46A5">
              <w:rPr>
                <w:bCs/>
                <w:lang w:val="fr-CH"/>
              </w:rPr>
              <w:t xml:space="preserve">, </w:t>
            </w:r>
            <w:hyperlink r:id="rId21" w:history="1">
              <w:r w:rsidR="00CD1CAC" w:rsidRPr="000A46A5">
                <w:rPr>
                  <w:bCs/>
                  <w:color w:val="0000FF"/>
                  <w:u w:val="single"/>
                  <w:lang w:val="fr-CH"/>
                </w:rPr>
                <w:t>RIR0501-18</w:t>
              </w:r>
            </w:hyperlink>
            <w:r w:rsidR="00CD1CAC" w:rsidRPr="000A46A5">
              <w:rPr>
                <w:bCs/>
                <w:lang w:val="fr-CH"/>
              </w:rPr>
              <w:t xml:space="preserve">, </w:t>
            </w:r>
            <w:hyperlink r:id="rId22" w:history="1">
              <w:r w:rsidR="00CD1CAC" w:rsidRPr="000A46A5">
                <w:rPr>
                  <w:bCs/>
                  <w:color w:val="0000FF"/>
                  <w:u w:val="single"/>
                  <w:lang w:val="fr-CH"/>
                </w:rPr>
                <w:t>RIR0806-01</w:t>
              </w:r>
            </w:hyperlink>
            <w:r w:rsidR="00CD1CAC" w:rsidRPr="000A46A5">
              <w:rPr>
                <w:bCs/>
                <w:lang w:val="fr-CH"/>
              </w:rPr>
              <w:t xml:space="preserve">, </w:t>
            </w:r>
            <w:hyperlink r:id="rId23" w:history="1">
              <w:r w:rsidR="00CD1CAC" w:rsidRPr="000A46A5">
                <w:rPr>
                  <w:bCs/>
                  <w:color w:val="0000FF"/>
                  <w:u w:val="single"/>
                  <w:lang w:val="fr-CH"/>
                </w:rPr>
                <w:t>RIR0806-05</w:t>
              </w:r>
            </w:hyperlink>
            <w:r w:rsidR="00CD1CAC" w:rsidRPr="000A46A5">
              <w:rPr>
                <w:bCs/>
                <w:lang w:val="fr-CH"/>
              </w:rPr>
              <w:t xml:space="preserve">, </w:t>
            </w:r>
            <w:hyperlink r:id="rId24" w:history="1">
              <w:r w:rsidR="00CD1CAC" w:rsidRPr="000A46A5">
                <w:rPr>
                  <w:bCs/>
                  <w:color w:val="0000FF"/>
                  <w:u w:val="single"/>
                  <w:lang w:val="fr-CH"/>
                </w:rPr>
                <w:t>RIR0806-15</w:t>
              </w:r>
            </w:hyperlink>
            <w:r w:rsidR="00CD1CAC" w:rsidRPr="000A46A5">
              <w:rPr>
                <w:bCs/>
                <w:lang w:val="fr-CH"/>
              </w:rPr>
              <w:t xml:space="preserve">, </w:t>
            </w:r>
            <w:hyperlink r:id="rId25" w:history="1">
              <w:r w:rsidR="00CD1CAC" w:rsidRPr="000A46A5">
                <w:rPr>
                  <w:bCs/>
                  <w:color w:val="0000FF"/>
                  <w:u w:val="single"/>
                  <w:lang w:val="fr-CH"/>
                </w:rPr>
                <w:t>RIR0806-17</w:t>
              </w:r>
            </w:hyperlink>
            <w:r w:rsidR="00CD1CAC" w:rsidRPr="000A46A5">
              <w:rPr>
                <w:bCs/>
                <w:lang w:val="fr-CH"/>
              </w:rPr>
              <w:t xml:space="preserve">, </w:t>
            </w:r>
            <w:hyperlink r:id="rId26" w:history="1">
              <w:r w:rsidR="00CD1CAC" w:rsidRPr="000A46A5">
                <w:rPr>
                  <w:bCs/>
                  <w:color w:val="0000FF"/>
                  <w:u w:val="single"/>
                  <w:lang w:val="fr-CH"/>
                </w:rPr>
                <w:t>RIR0806-18</w:t>
              </w:r>
            </w:hyperlink>
            <w:r w:rsidR="00CD1CAC" w:rsidRPr="000A46A5">
              <w:rPr>
                <w:bCs/>
                <w:lang w:val="fr-CH"/>
              </w:rPr>
              <w:t xml:space="preserve">, </w:t>
            </w:r>
            <w:hyperlink r:id="rId27" w:history="1">
              <w:r w:rsidR="00CD1CAC" w:rsidRPr="000A46A5">
                <w:rPr>
                  <w:bCs/>
                  <w:color w:val="0000FF"/>
                  <w:u w:val="single"/>
                  <w:lang w:val="fr-CH"/>
                </w:rPr>
                <w:t>RIR0806-20</w:t>
              </w:r>
            </w:hyperlink>
            <w:r w:rsidR="00CD1CAC" w:rsidRPr="000A46A5">
              <w:rPr>
                <w:bCs/>
                <w:lang w:val="fr-CH"/>
              </w:rPr>
              <w:t xml:space="preserve">, </w:t>
            </w:r>
            <w:hyperlink r:id="rId28" w:history="1">
              <w:r w:rsidR="00CD1CAC" w:rsidRPr="000A46A5">
                <w:rPr>
                  <w:bCs/>
                  <w:color w:val="0000FF"/>
                  <w:u w:val="single"/>
                  <w:lang w:val="fr-CH"/>
                </w:rPr>
                <w:t>RIR0806-21</w:t>
              </w:r>
            </w:hyperlink>
            <w:r w:rsidR="00CD1CAC" w:rsidRPr="000A46A5">
              <w:rPr>
                <w:bCs/>
                <w:lang w:val="fr-CH"/>
              </w:rPr>
              <w:t xml:space="preserve">, </w:t>
            </w:r>
            <w:hyperlink r:id="rId29" w:history="1">
              <w:r w:rsidR="00CD1CAC" w:rsidRPr="000A46A5">
                <w:rPr>
                  <w:bCs/>
                  <w:color w:val="0000FF"/>
                  <w:u w:val="single"/>
                  <w:lang w:val="fr-CH"/>
                </w:rPr>
                <w:t>RIR0806-22</w:t>
              </w:r>
            </w:hyperlink>
            <w:r w:rsidR="00CD1CAC" w:rsidRPr="000A46A5">
              <w:rPr>
                <w:bCs/>
                <w:lang w:val="fr-CH"/>
              </w:rPr>
              <w:t xml:space="preserve">, </w:t>
            </w:r>
            <w:hyperlink r:id="rId30" w:history="1">
              <w:r w:rsidR="00CD1CAC" w:rsidRPr="000A46A5">
                <w:rPr>
                  <w:bCs/>
                  <w:color w:val="0000FF"/>
                  <w:u w:val="single"/>
                  <w:lang w:val="fr-CH"/>
                </w:rPr>
                <w:t>RIR0806-23</w:t>
              </w:r>
            </w:hyperlink>
            <w:r w:rsidR="00CD1CAC" w:rsidRPr="000A46A5">
              <w:rPr>
                <w:bCs/>
                <w:lang w:val="fr-CH"/>
              </w:rPr>
              <w:t xml:space="preserve">, </w:t>
            </w:r>
            <w:hyperlink r:id="rId31" w:history="1">
              <w:r w:rsidR="00CD1CAC" w:rsidRPr="000A46A5">
                <w:rPr>
                  <w:bCs/>
                  <w:color w:val="0000FF"/>
                  <w:u w:val="single"/>
                  <w:lang w:val="fr-CH"/>
                </w:rPr>
                <w:t>RIR0806-24</w:t>
              </w:r>
            </w:hyperlink>
          </w:p>
        </w:tc>
      </w:tr>
      <w:tr w:rsidR="00EA02F6" w14:paraId="5CEAFC9A" w14:textId="77777777" w:rsidTr="00AE6CC8">
        <w:trPr>
          <w:cantSplit/>
        </w:trPr>
        <w:tc>
          <w:tcPr>
            <w:tcW w:w="713" w:type="dxa"/>
            <w:tcBorders>
              <w:top w:val="single" w:sz="6" w:space="0" w:color="auto"/>
              <w:bottom w:val="single" w:sz="6" w:space="0" w:color="auto"/>
            </w:tcBorders>
            <w:shd w:val="clear" w:color="auto" w:fill="auto"/>
          </w:tcPr>
          <w:p w14:paraId="020F685B" w14:textId="77777777" w:rsidR="00EE3A11" w:rsidRPr="002F6A28" w:rsidRDefault="00CD1CA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4232548" w14:textId="77777777" w:rsidR="00EE3A11" w:rsidRPr="002F6A28" w:rsidRDefault="00CD1CAC"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08/11/2021</w:t>
            </w:r>
            <w:bookmarkEnd w:id="31"/>
          </w:p>
          <w:p w14:paraId="7359F3CD" w14:textId="77777777" w:rsidR="00EE3A11" w:rsidRPr="002F6A28" w:rsidRDefault="00CD1CAC"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01/01/2022</w:t>
            </w:r>
            <w:bookmarkEnd w:id="34"/>
          </w:p>
        </w:tc>
      </w:tr>
      <w:tr w:rsidR="00EA02F6" w14:paraId="6B6E5D72" w14:textId="77777777" w:rsidTr="0069259F">
        <w:tc>
          <w:tcPr>
            <w:tcW w:w="713" w:type="dxa"/>
            <w:tcBorders>
              <w:top w:val="single" w:sz="6" w:space="0" w:color="auto"/>
              <w:bottom w:val="single" w:sz="6" w:space="0" w:color="auto"/>
            </w:tcBorders>
            <w:shd w:val="clear" w:color="auto" w:fill="auto"/>
          </w:tcPr>
          <w:p w14:paraId="3DE986F9" w14:textId="77777777" w:rsidR="00F85C99" w:rsidRPr="002F6A28" w:rsidRDefault="00CD1CAC"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14:paraId="42EBCEEE" w14:textId="77777777" w:rsidR="00F85C99" w:rsidRPr="002F6A28" w:rsidRDefault="00CD1CAC" w:rsidP="002F6A28">
            <w:pPr>
              <w:spacing w:before="120" w:after="120"/>
            </w:pPr>
            <w:bookmarkStart w:id="35" w:name="X_TBT_Reg_10A"/>
            <w:r w:rsidRPr="002F6A28">
              <w:rPr>
                <w:b/>
              </w:rPr>
              <w:t>Final date for comments</w:t>
            </w:r>
            <w:bookmarkEnd w:id="35"/>
            <w:r w:rsidRPr="002F6A28">
              <w:rPr>
                <w:b/>
              </w:rPr>
              <w:t>:</w:t>
            </w:r>
            <w:r w:rsidR="00EE3A11" w:rsidRPr="00C379C8">
              <w:t xml:space="preserve"> 31 October 2021</w:t>
            </w:r>
            <w:bookmarkStart w:id="36" w:name="sps12a"/>
            <w:bookmarkEnd w:id="36"/>
          </w:p>
        </w:tc>
      </w:tr>
      <w:tr w:rsidR="00EA02F6" w14:paraId="7A44580E" w14:textId="77777777" w:rsidTr="0069259F">
        <w:tc>
          <w:tcPr>
            <w:tcW w:w="713" w:type="dxa"/>
            <w:tcBorders>
              <w:top w:val="single" w:sz="6" w:space="0" w:color="auto"/>
            </w:tcBorders>
            <w:shd w:val="clear" w:color="auto" w:fill="auto"/>
          </w:tcPr>
          <w:p w14:paraId="0403C837" w14:textId="77777777" w:rsidR="00F85C99" w:rsidRPr="002F6A28" w:rsidRDefault="00CD1CA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024ABBE" w14:textId="77777777" w:rsidR="00F85C99" w:rsidRPr="002F6A28" w:rsidRDefault="00CD1CAC"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39DD4F9F" w14:textId="77777777" w:rsidR="00CE00DC" w:rsidRPr="002F6A28" w:rsidRDefault="009E2B23" w:rsidP="00B16145">
            <w:pPr>
              <w:keepNext/>
              <w:keepLines/>
              <w:spacing w:before="120" w:after="120"/>
              <w:jc w:val="left"/>
            </w:pPr>
            <w:hyperlink r:id="rId32" w:history="1">
              <w:r w:rsidR="00CD1CAC" w:rsidRPr="002F6A28">
                <w:rPr>
                  <w:color w:val="0000FF"/>
                  <w:u w:val="single"/>
                </w:rPr>
                <w:t>https://members.wto.org/crnattachments/2021/TBT/CHE/21_5788_00_f.pdf</w:t>
              </w:r>
            </w:hyperlink>
            <w:r w:rsidR="00CD1CAC" w:rsidRPr="002F6A28">
              <w:br/>
            </w:r>
            <w:hyperlink r:id="rId33" w:history="1">
              <w:r w:rsidR="00CD1CAC" w:rsidRPr="002F6A28">
                <w:rPr>
                  <w:color w:val="0000FF"/>
                  <w:u w:val="single"/>
                </w:rPr>
                <w:t>https://members.wto.org/crnattachments/2021/TBT/CHE/21_5788_00_x1.pdf</w:t>
              </w:r>
            </w:hyperlink>
            <w:r w:rsidR="00CD1CAC" w:rsidRPr="002F6A28">
              <w:br/>
            </w:r>
            <w:hyperlink r:id="rId34" w:history="1">
              <w:r w:rsidR="00CD1CAC" w:rsidRPr="002F6A28">
                <w:rPr>
                  <w:color w:val="0000FF"/>
                  <w:u w:val="single"/>
                </w:rPr>
                <w:t>https://members.wto.org/crnattachments/2021/TBT/CHE/21_5788_01_f.pdf</w:t>
              </w:r>
            </w:hyperlink>
            <w:r w:rsidR="00CD1CAC" w:rsidRPr="002F6A28">
              <w:br/>
            </w:r>
            <w:hyperlink r:id="rId35" w:history="1">
              <w:r w:rsidR="00CD1CAC" w:rsidRPr="002F6A28">
                <w:rPr>
                  <w:color w:val="0000FF"/>
                  <w:u w:val="single"/>
                </w:rPr>
                <w:t>https://members.wto.org/crnattachments/2021/TBT/CHE/21_5788_02_f.pdf</w:t>
              </w:r>
            </w:hyperlink>
            <w:r w:rsidR="00CD1CAC" w:rsidRPr="002F6A28">
              <w:br/>
            </w:r>
            <w:hyperlink r:id="rId36" w:history="1">
              <w:r w:rsidR="00CD1CAC" w:rsidRPr="002F6A28">
                <w:rPr>
                  <w:color w:val="0000FF"/>
                  <w:u w:val="single"/>
                </w:rPr>
                <w:t>https://members.wto.org/crnattachments/2021/TBT/CHE/21_5788_03_f.pdf</w:t>
              </w:r>
            </w:hyperlink>
            <w:bookmarkEnd w:id="40"/>
          </w:p>
        </w:tc>
      </w:tr>
    </w:tbl>
    <w:p w14:paraId="2AF3145D" w14:textId="77777777" w:rsidR="00EE3A11" w:rsidRPr="002F6A28" w:rsidRDefault="00EE3A11" w:rsidP="002F6A28"/>
    <w:sectPr w:rsidR="00EE3A11" w:rsidRPr="002F6A28" w:rsidSect="00760DB3">
      <w:headerReference w:type="even" r:id="rId37"/>
      <w:headerReference w:type="default" r:id="rId38"/>
      <w:footerReference w:type="even" r:id="rId39"/>
      <w:footerReference w:type="default" r:id="rId40"/>
      <w:headerReference w:type="first" r:id="rId41"/>
      <w:footerReference w:type="first" r:id="rId4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205AD" w14:textId="77777777" w:rsidR="00651541" w:rsidRDefault="00CD1CAC">
      <w:r>
        <w:separator/>
      </w:r>
    </w:p>
  </w:endnote>
  <w:endnote w:type="continuationSeparator" w:id="0">
    <w:p w14:paraId="66B92052" w14:textId="77777777" w:rsidR="00651541" w:rsidRDefault="00CD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1F5D" w14:textId="77777777" w:rsidR="009239F7" w:rsidRPr="002F6A28" w:rsidRDefault="00CD1CA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5F92F" w14:textId="77777777" w:rsidR="009239F7" w:rsidRPr="002F6A28" w:rsidRDefault="00CD1CA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7FD2C" w14:textId="77777777" w:rsidR="00EE3A11" w:rsidRPr="002F6A28" w:rsidRDefault="00CD1CA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0F041" w14:textId="77777777" w:rsidR="00651541" w:rsidRDefault="00CD1CAC">
      <w:r>
        <w:separator/>
      </w:r>
    </w:p>
  </w:footnote>
  <w:footnote w:type="continuationSeparator" w:id="0">
    <w:p w14:paraId="51A53A5C" w14:textId="77777777" w:rsidR="00651541" w:rsidRDefault="00CD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754C" w14:textId="77777777" w:rsidR="009239F7" w:rsidRPr="002F6A28" w:rsidRDefault="00CD1CAC" w:rsidP="009239F7">
    <w:pPr>
      <w:pStyle w:val="Header"/>
      <w:pBdr>
        <w:bottom w:val="single" w:sz="4" w:space="1" w:color="auto"/>
      </w:pBdr>
      <w:tabs>
        <w:tab w:val="clear" w:pos="4513"/>
        <w:tab w:val="clear" w:pos="9027"/>
      </w:tabs>
      <w:jc w:val="center"/>
    </w:pPr>
    <w:r w:rsidRPr="002F6A28">
      <w:t>tbtSymbol</w:t>
    </w:r>
  </w:p>
  <w:p w14:paraId="24E7E171" w14:textId="77777777" w:rsidR="009239F7" w:rsidRPr="002F6A28" w:rsidRDefault="009239F7" w:rsidP="009239F7">
    <w:pPr>
      <w:pStyle w:val="Header"/>
      <w:pBdr>
        <w:bottom w:val="single" w:sz="4" w:space="1" w:color="auto"/>
      </w:pBdr>
      <w:tabs>
        <w:tab w:val="clear" w:pos="4513"/>
        <w:tab w:val="clear" w:pos="9027"/>
      </w:tabs>
      <w:jc w:val="center"/>
    </w:pPr>
  </w:p>
  <w:p w14:paraId="6EC0770D" w14:textId="77777777" w:rsidR="009239F7" w:rsidRPr="002F6A28" w:rsidRDefault="00CD1CA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8A4271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FF0E7" w14:textId="77777777" w:rsidR="009239F7" w:rsidRPr="002F6A28" w:rsidRDefault="00CD1CAC" w:rsidP="009239F7">
    <w:pPr>
      <w:pStyle w:val="Header"/>
      <w:pBdr>
        <w:bottom w:val="single" w:sz="4" w:space="1" w:color="auto"/>
      </w:pBdr>
      <w:tabs>
        <w:tab w:val="clear" w:pos="4513"/>
        <w:tab w:val="clear" w:pos="9027"/>
      </w:tabs>
      <w:jc w:val="center"/>
    </w:pPr>
    <w:bookmarkStart w:id="41" w:name="spsSymbolHeader"/>
    <w:r w:rsidRPr="002F6A28">
      <w:t>G/TBT/N/CHE/262</w:t>
    </w:r>
    <w:bookmarkEnd w:id="41"/>
  </w:p>
  <w:p w14:paraId="6F79C6ED" w14:textId="77777777" w:rsidR="009239F7" w:rsidRPr="002F6A28" w:rsidRDefault="009239F7" w:rsidP="009239F7">
    <w:pPr>
      <w:pStyle w:val="Header"/>
      <w:pBdr>
        <w:bottom w:val="single" w:sz="4" w:space="1" w:color="auto"/>
      </w:pBdr>
      <w:tabs>
        <w:tab w:val="clear" w:pos="4513"/>
        <w:tab w:val="clear" w:pos="9027"/>
      </w:tabs>
      <w:jc w:val="center"/>
    </w:pPr>
  </w:p>
  <w:p w14:paraId="2DD1595A" w14:textId="77777777" w:rsidR="009239F7" w:rsidRPr="002F6A28" w:rsidRDefault="00CD1CA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35D90DC"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02F6" w14:paraId="3D20AD8F" w14:textId="77777777" w:rsidTr="008612A9">
      <w:trPr>
        <w:trHeight w:val="240"/>
        <w:jc w:val="center"/>
      </w:trPr>
      <w:tc>
        <w:tcPr>
          <w:tcW w:w="3794" w:type="dxa"/>
          <w:shd w:val="clear" w:color="auto" w:fill="FFFFFF"/>
          <w:tcMar>
            <w:left w:w="108" w:type="dxa"/>
            <w:right w:w="108" w:type="dxa"/>
          </w:tcMar>
          <w:vAlign w:val="center"/>
        </w:tcPr>
        <w:p w14:paraId="0CA9E1A4"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6C420E04" w14:textId="77777777" w:rsidR="00ED54E0" w:rsidRPr="009239F7" w:rsidRDefault="00ED54E0" w:rsidP="00B801E9">
          <w:pPr>
            <w:jc w:val="right"/>
            <w:rPr>
              <w:b/>
              <w:color w:val="FF0000"/>
              <w:szCs w:val="16"/>
            </w:rPr>
          </w:pPr>
        </w:p>
      </w:tc>
    </w:tr>
    <w:bookmarkEnd w:id="42"/>
    <w:tr w:rsidR="00EA02F6" w14:paraId="4A718E18" w14:textId="77777777" w:rsidTr="008612A9">
      <w:trPr>
        <w:trHeight w:val="213"/>
        <w:jc w:val="center"/>
      </w:trPr>
      <w:tc>
        <w:tcPr>
          <w:tcW w:w="3794" w:type="dxa"/>
          <w:vMerge w:val="restart"/>
          <w:shd w:val="clear" w:color="auto" w:fill="FFFFFF"/>
          <w:tcMar>
            <w:left w:w="0" w:type="dxa"/>
            <w:right w:w="0" w:type="dxa"/>
          </w:tcMar>
        </w:tcPr>
        <w:p w14:paraId="29AF1567" w14:textId="77777777" w:rsidR="00ED54E0" w:rsidRPr="009239F7" w:rsidRDefault="00CD1CAC" w:rsidP="00B801E9">
          <w:pPr>
            <w:jc w:val="left"/>
          </w:pPr>
          <w:r>
            <w:rPr>
              <w:noProof/>
              <w:lang w:eastAsia="en-GB"/>
            </w:rPr>
            <w:drawing>
              <wp:inline distT="0" distB="0" distL="0" distR="0" wp14:anchorId="422AA5E2" wp14:editId="792AADF5">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16836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CD4CAB6" w14:textId="77777777" w:rsidR="00ED54E0" w:rsidRPr="009239F7" w:rsidRDefault="00ED54E0" w:rsidP="00B801E9">
          <w:pPr>
            <w:jc w:val="right"/>
            <w:rPr>
              <w:b/>
              <w:szCs w:val="16"/>
            </w:rPr>
          </w:pPr>
        </w:p>
      </w:tc>
    </w:tr>
    <w:tr w:rsidR="00EA02F6" w14:paraId="2725EE3D" w14:textId="77777777" w:rsidTr="008612A9">
      <w:trPr>
        <w:trHeight w:val="868"/>
        <w:jc w:val="center"/>
      </w:trPr>
      <w:tc>
        <w:tcPr>
          <w:tcW w:w="3794" w:type="dxa"/>
          <w:vMerge/>
          <w:shd w:val="clear" w:color="auto" w:fill="FFFFFF"/>
          <w:tcMar>
            <w:left w:w="108" w:type="dxa"/>
            <w:right w:w="108" w:type="dxa"/>
          </w:tcMar>
        </w:tcPr>
        <w:p w14:paraId="016510B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D3F7987" w14:textId="77777777" w:rsidR="009239F7" w:rsidRPr="002F6A28" w:rsidRDefault="00CD1CAC" w:rsidP="00B801E9">
          <w:pPr>
            <w:jc w:val="right"/>
            <w:rPr>
              <w:b/>
              <w:szCs w:val="16"/>
            </w:rPr>
          </w:pPr>
          <w:bookmarkStart w:id="43" w:name="bmkSymbols"/>
          <w:r w:rsidRPr="002F6A28">
            <w:rPr>
              <w:b/>
              <w:szCs w:val="16"/>
            </w:rPr>
            <w:t>G/TBT/N/CHE/262</w:t>
          </w:r>
          <w:bookmarkEnd w:id="43"/>
        </w:p>
      </w:tc>
    </w:tr>
    <w:tr w:rsidR="00EA02F6" w14:paraId="6D22E072" w14:textId="77777777" w:rsidTr="008612A9">
      <w:trPr>
        <w:trHeight w:val="240"/>
        <w:jc w:val="center"/>
      </w:trPr>
      <w:tc>
        <w:tcPr>
          <w:tcW w:w="3794" w:type="dxa"/>
          <w:vMerge/>
          <w:shd w:val="clear" w:color="auto" w:fill="FFFFFF"/>
          <w:tcMar>
            <w:left w:w="108" w:type="dxa"/>
            <w:right w:w="108" w:type="dxa"/>
          </w:tcMar>
          <w:vAlign w:val="center"/>
        </w:tcPr>
        <w:p w14:paraId="75314FFE" w14:textId="77777777" w:rsidR="00ED54E0" w:rsidRPr="009239F7" w:rsidRDefault="00ED54E0" w:rsidP="00B801E9"/>
      </w:tc>
      <w:tc>
        <w:tcPr>
          <w:tcW w:w="5448" w:type="dxa"/>
          <w:gridSpan w:val="2"/>
          <w:shd w:val="clear" w:color="auto" w:fill="FFFFFF"/>
          <w:tcMar>
            <w:left w:w="108" w:type="dxa"/>
            <w:right w:w="108" w:type="dxa"/>
          </w:tcMar>
          <w:vAlign w:val="center"/>
        </w:tcPr>
        <w:p w14:paraId="7FD6C3CF" w14:textId="32A0163C" w:rsidR="00ED54E0" w:rsidRPr="009239F7" w:rsidRDefault="00CD1CAC" w:rsidP="00B801E9">
          <w:pPr>
            <w:jc w:val="right"/>
            <w:rPr>
              <w:szCs w:val="16"/>
            </w:rPr>
          </w:pPr>
          <w:bookmarkStart w:id="44" w:name="spsDateDistribution"/>
          <w:bookmarkStart w:id="45" w:name="bmkDate"/>
          <w:bookmarkEnd w:id="44"/>
          <w:bookmarkEnd w:id="45"/>
          <w:r>
            <w:rPr>
              <w:szCs w:val="16"/>
            </w:rPr>
            <w:t>14 September 2021</w:t>
          </w:r>
        </w:p>
      </w:tc>
    </w:tr>
    <w:tr w:rsidR="00EA02F6" w14:paraId="51533666"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E09662E" w14:textId="1A73DACC" w:rsidR="00ED54E0" w:rsidRPr="009239F7" w:rsidRDefault="00CD1CAC"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9E4C45">
            <w:rPr>
              <w:color w:val="FF0000"/>
              <w:szCs w:val="16"/>
            </w:rPr>
            <w:t>6820</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9A1DAC8" w14:textId="77777777" w:rsidR="00ED54E0" w:rsidRPr="009239F7" w:rsidRDefault="00CD1CAC"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EA02F6" w14:paraId="73CB9B0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05AB7C2" w14:textId="77777777" w:rsidR="00ED54E0" w:rsidRPr="009239F7" w:rsidRDefault="00CD1CAC"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334832A4" w14:textId="77777777" w:rsidR="00ED54E0" w:rsidRPr="002F6A28" w:rsidRDefault="00CD1CAC"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6506BDB8"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6A29D86">
      <w:start w:val="1"/>
      <w:numFmt w:val="decimal"/>
      <w:pStyle w:val="SummaryText"/>
      <w:lvlText w:val="%1."/>
      <w:lvlJc w:val="left"/>
      <w:pPr>
        <w:ind w:left="360" w:hanging="360"/>
      </w:pPr>
    </w:lvl>
    <w:lvl w:ilvl="1" w:tplc="C3F2BB26" w:tentative="1">
      <w:start w:val="1"/>
      <w:numFmt w:val="lowerLetter"/>
      <w:lvlText w:val="%2."/>
      <w:lvlJc w:val="left"/>
      <w:pPr>
        <w:ind w:left="1080" w:hanging="360"/>
      </w:pPr>
    </w:lvl>
    <w:lvl w:ilvl="2" w:tplc="35B02A38" w:tentative="1">
      <w:start w:val="1"/>
      <w:numFmt w:val="lowerRoman"/>
      <w:lvlText w:val="%3."/>
      <w:lvlJc w:val="right"/>
      <w:pPr>
        <w:ind w:left="1800" w:hanging="180"/>
      </w:pPr>
    </w:lvl>
    <w:lvl w:ilvl="3" w:tplc="1D00E492" w:tentative="1">
      <w:start w:val="1"/>
      <w:numFmt w:val="decimal"/>
      <w:lvlText w:val="%4."/>
      <w:lvlJc w:val="left"/>
      <w:pPr>
        <w:ind w:left="2520" w:hanging="360"/>
      </w:pPr>
    </w:lvl>
    <w:lvl w:ilvl="4" w:tplc="5DE0D626" w:tentative="1">
      <w:start w:val="1"/>
      <w:numFmt w:val="lowerLetter"/>
      <w:lvlText w:val="%5."/>
      <w:lvlJc w:val="left"/>
      <w:pPr>
        <w:ind w:left="3240" w:hanging="360"/>
      </w:pPr>
    </w:lvl>
    <w:lvl w:ilvl="5" w:tplc="15662DDA" w:tentative="1">
      <w:start w:val="1"/>
      <w:numFmt w:val="lowerRoman"/>
      <w:lvlText w:val="%6."/>
      <w:lvlJc w:val="right"/>
      <w:pPr>
        <w:ind w:left="3960" w:hanging="180"/>
      </w:pPr>
    </w:lvl>
    <w:lvl w:ilvl="6" w:tplc="73EC8C72" w:tentative="1">
      <w:start w:val="1"/>
      <w:numFmt w:val="decimal"/>
      <w:lvlText w:val="%7."/>
      <w:lvlJc w:val="left"/>
      <w:pPr>
        <w:ind w:left="4680" w:hanging="360"/>
      </w:pPr>
    </w:lvl>
    <w:lvl w:ilvl="7" w:tplc="8210363E" w:tentative="1">
      <w:start w:val="1"/>
      <w:numFmt w:val="lowerLetter"/>
      <w:lvlText w:val="%8."/>
      <w:lvlJc w:val="left"/>
      <w:pPr>
        <w:ind w:left="5400" w:hanging="360"/>
      </w:pPr>
    </w:lvl>
    <w:lvl w:ilvl="8" w:tplc="47AE477C"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114D288">
      <w:start w:val="1"/>
      <w:numFmt w:val="bullet"/>
      <w:lvlText w:val=""/>
      <w:lvlJc w:val="left"/>
      <w:pPr>
        <w:ind w:left="720" w:hanging="360"/>
      </w:pPr>
      <w:rPr>
        <w:rFonts w:ascii="Symbol" w:hAnsi="Symbol"/>
      </w:rPr>
    </w:lvl>
    <w:lvl w:ilvl="1" w:tplc="510C9BC0">
      <w:start w:val="1"/>
      <w:numFmt w:val="bullet"/>
      <w:lvlText w:val="o"/>
      <w:lvlJc w:val="left"/>
      <w:pPr>
        <w:tabs>
          <w:tab w:val="num" w:pos="1440"/>
        </w:tabs>
        <w:ind w:left="1440" w:hanging="360"/>
      </w:pPr>
      <w:rPr>
        <w:rFonts w:ascii="Courier New" w:hAnsi="Courier New"/>
      </w:rPr>
    </w:lvl>
    <w:lvl w:ilvl="2" w:tplc="94389B6C">
      <w:start w:val="1"/>
      <w:numFmt w:val="bullet"/>
      <w:lvlText w:val=""/>
      <w:lvlJc w:val="left"/>
      <w:pPr>
        <w:tabs>
          <w:tab w:val="num" w:pos="2160"/>
        </w:tabs>
        <w:ind w:left="2160" w:hanging="360"/>
      </w:pPr>
      <w:rPr>
        <w:rFonts w:ascii="Wingdings" w:hAnsi="Wingdings"/>
      </w:rPr>
    </w:lvl>
    <w:lvl w:ilvl="3" w:tplc="2ACAFB36">
      <w:start w:val="1"/>
      <w:numFmt w:val="bullet"/>
      <w:lvlText w:val=""/>
      <w:lvlJc w:val="left"/>
      <w:pPr>
        <w:tabs>
          <w:tab w:val="num" w:pos="2880"/>
        </w:tabs>
        <w:ind w:left="2880" w:hanging="360"/>
      </w:pPr>
      <w:rPr>
        <w:rFonts w:ascii="Symbol" w:hAnsi="Symbol"/>
      </w:rPr>
    </w:lvl>
    <w:lvl w:ilvl="4" w:tplc="F440FE1C">
      <w:start w:val="1"/>
      <w:numFmt w:val="bullet"/>
      <w:lvlText w:val="o"/>
      <w:lvlJc w:val="left"/>
      <w:pPr>
        <w:tabs>
          <w:tab w:val="num" w:pos="3600"/>
        </w:tabs>
        <w:ind w:left="3600" w:hanging="360"/>
      </w:pPr>
      <w:rPr>
        <w:rFonts w:ascii="Courier New" w:hAnsi="Courier New"/>
      </w:rPr>
    </w:lvl>
    <w:lvl w:ilvl="5" w:tplc="155A7CF8">
      <w:start w:val="1"/>
      <w:numFmt w:val="bullet"/>
      <w:lvlText w:val=""/>
      <w:lvlJc w:val="left"/>
      <w:pPr>
        <w:tabs>
          <w:tab w:val="num" w:pos="4320"/>
        </w:tabs>
        <w:ind w:left="4320" w:hanging="360"/>
      </w:pPr>
      <w:rPr>
        <w:rFonts w:ascii="Wingdings" w:hAnsi="Wingdings"/>
      </w:rPr>
    </w:lvl>
    <w:lvl w:ilvl="6" w:tplc="B198C1B6">
      <w:start w:val="1"/>
      <w:numFmt w:val="bullet"/>
      <w:lvlText w:val=""/>
      <w:lvlJc w:val="left"/>
      <w:pPr>
        <w:tabs>
          <w:tab w:val="num" w:pos="5040"/>
        </w:tabs>
        <w:ind w:left="5040" w:hanging="360"/>
      </w:pPr>
      <w:rPr>
        <w:rFonts w:ascii="Symbol" w:hAnsi="Symbol"/>
      </w:rPr>
    </w:lvl>
    <w:lvl w:ilvl="7" w:tplc="E8AA646E">
      <w:start w:val="1"/>
      <w:numFmt w:val="bullet"/>
      <w:lvlText w:val="o"/>
      <w:lvlJc w:val="left"/>
      <w:pPr>
        <w:tabs>
          <w:tab w:val="num" w:pos="5760"/>
        </w:tabs>
        <w:ind w:left="5760" w:hanging="360"/>
      </w:pPr>
      <w:rPr>
        <w:rFonts w:ascii="Courier New" w:hAnsi="Courier New"/>
      </w:rPr>
    </w:lvl>
    <w:lvl w:ilvl="8" w:tplc="24AE9830">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6326391A">
      <w:start w:val="1"/>
      <w:numFmt w:val="bullet"/>
      <w:lvlText w:val=""/>
      <w:lvlJc w:val="left"/>
      <w:pPr>
        <w:ind w:left="720" w:hanging="360"/>
      </w:pPr>
      <w:rPr>
        <w:rFonts w:ascii="Symbol" w:hAnsi="Symbol"/>
      </w:rPr>
    </w:lvl>
    <w:lvl w:ilvl="1" w:tplc="0230484C">
      <w:start w:val="1"/>
      <w:numFmt w:val="bullet"/>
      <w:lvlText w:val="o"/>
      <w:lvlJc w:val="left"/>
      <w:pPr>
        <w:tabs>
          <w:tab w:val="num" w:pos="1440"/>
        </w:tabs>
        <w:ind w:left="1440" w:hanging="360"/>
      </w:pPr>
      <w:rPr>
        <w:rFonts w:ascii="Courier New" w:hAnsi="Courier New"/>
      </w:rPr>
    </w:lvl>
    <w:lvl w:ilvl="2" w:tplc="E958790A">
      <w:start w:val="1"/>
      <w:numFmt w:val="bullet"/>
      <w:lvlText w:val=""/>
      <w:lvlJc w:val="left"/>
      <w:pPr>
        <w:tabs>
          <w:tab w:val="num" w:pos="2160"/>
        </w:tabs>
        <w:ind w:left="2160" w:hanging="360"/>
      </w:pPr>
      <w:rPr>
        <w:rFonts w:ascii="Wingdings" w:hAnsi="Wingdings"/>
      </w:rPr>
    </w:lvl>
    <w:lvl w:ilvl="3" w:tplc="E12C0EB6">
      <w:start w:val="1"/>
      <w:numFmt w:val="bullet"/>
      <w:lvlText w:val=""/>
      <w:lvlJc w:val="left"/>
      <w:pPr>
        <w:tabs>
          <w:tab w:val="num" w:pos="2880"/>
        </w:tabs>
        <w:ind w:left="2880" w:hanging="360"/>
      </w:pPr>
      <w:rPr>
        <w:rFonts w:ascii="Symbol" w:hAnsi="Symbol"/>
      </w:rPr>
    </w:lvl>
    <w:lvl w:ilvl="4" w:tplc="C5585864">
      <w:start w:val="1"/>
      <w:numFmt w:val="bullet"/>
      <w:lvlText w:val="o"/>
      <w:lvlJc w:val="left"/>
      <w:pPr>
        <w:tabs>
          <w:tab w:val="num" w:pos="3600"/>
        </w:tabs>
        <w:ind w:left="3600" w:hanging="360"/>
      </w:pPr>
      <w:rPr>
        <w:rFonts w:ascii="Courier New" w:hAnsi="Courier New"/>
      </w:rPr>
    </w:lvl>
    <w:lvl w:ilvl="5" w:tplc="77EC3056">
      <w:start w:val="1"/>
      <w:numFmt w:val="bullet"/>
      <w:lvlText w:val=""/>
      <w:lvlJc w:val="left"/>
      <w:pPr>
        <w:tabs>
          <w:tab w:val="num" w:pos="4320"/>
        </w:tabs>
        <w:ind w:left="4320" w:hanging="360"/>
      </w:pPr>
      <w:rPr>
        <w:rFonts w:ascii="Wingdings" w:hAnsi="Wingdings"/>
      </w:rPr>
    </w:lvl>
    <w:lvl w:ilvl="6" w:tplc="B1628C1E">
      <w:start w:val="1"/>
      <w:numFmt w:val="bullet"/>
      <w:lvlText w:val=""/>
      <w:lvlJc w:val="left"/>
      <w:pPr>
        <w:tabs>
          <w:tab w:val="num" w:pos="5040"/>
        </w:tabs>
        <w:ind w:left="5040" w:hanging="360"/>
      </w:pPr>
      <w:rPr>
        <w:rFonts w:ascii="Symbol" w:hAnsi="Symbol"/>
      </w:rPr>
    </w:lvl>
    <w:lvl w:ilvl="7" w:tplc="D4266F28">
      <w:start w:val="1"/>
      <w:numFmt w:val="bullet"/>
      <w:lvlText w:val="o"/>
      <w:lvlJc w:val="left"/>
      <w:pPr>
        <w:tabs>
          <w:tab w:val="num" w:pos="5760"/>
        </w:tabs>
        <w:ind w:left="5760" w:hanging="360"/>
      </w:pPr>
      <w:rPr>
        <w:rFonts w:ascii="Courier New" w:hAnsi="Courier New"/>
      </w:rPr>
    </w:lvl>
    <w:lvl w:ilvl="8" w:tplc="AC7E0224">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448652E6">
      <w:start w:val="1"/>
      <w:numFmt w:val="bullet"/>
      <w:lvlText w:val=""/>
      <w:lvlJc w:val="left"/>
      <w:pPr>
        <w:ind w:left="720" w:hanging="360"/>
      </w:pPr>
      <w:rPr>
        <w:rFonts w:ascii="Symbol" w:hAnsi="Symbol"/>
      </w:rPr>
    </w:lvl>
    <w:lvl w:ilvl="1" w:tplc="91F038A6">
      <w:start w:val="1"/>
      <w:numFmt w:val="bullet"/>
      <w:lvlText w:val="o"/>
      <w:lvlJc w:val="left"/>
      <w:pPr>
        <w:tabs>
          <w:tab w:val="num" w:pos="1440"/>
        </w:tabs>
        <w:ind w:left="1440" w:hanging="360"/>
      </w:pPr>
      <w:rPr>
        <w:rFonts w:ascii="Courier New" w:hAnsi="Courier New"/>
      </w:rPr>
    </w:lvl>
    <w:lvl w:ilvl="2" w:tplc="B0E84DC2">
      <w:start w:val="1"/>
      <w:numFmt w:val="bullet"/>
      <w:lvlText w:val=""/>
      <w:lvlJc w:val="left"/>
      <w:pPr>
        <w:tabs>
          <w:tab w:val="num" w:pos="2160"/>
        </w:tabs>
        <w:ind w:left="2160" w:hanging="360"/>
      </w:pPr>
      <w:rPr>
        <w:rFonts w:ascii="Wingdings" w:hAnsi="Wingdings"/>
      </w:rPr>
    </w:lvl>
    <w:lvl w:ilvl="3" w:tplc="94723CA4">
      <w:start w:val="1"/>
      <w:numFmt w:val="bullet"/>
      <w:lvlText w:val=""/>
      <w:lvlJc w:val="left"/>
      <w:pPr>
        <w:tabs>
          <w:tab w:val="num" w:pos="2880"/>
        </w:tabs>
        <w:ind w:left="2880" w:hanging="360"/>
      </w:pPr>
      <w:rPr>
        <w:rFonts w:ascii="Symbol" w:hAnsi="Symbol"/>
      </w:rPr>
    </w:lvl>
    <w:lvl w:ilvl="4" w:tplc="E952A21C">
      <w:start w:val="1"/>
      <w:numFmt w:val="bullet"/>
      <w:lvlText w:val="o"/>
      <w:lvlJc w:val="left"/>
      <w:pPr>
        <w:tabs>
          <w:tab w:val="num" w:pos="3600"/>
        </w:tabs>
        <w:ind w:left="3600" w:hanging="360"/>
      </w:pPr>
      <w:rPr>
        <w:rFonts w:ascii="Courier New" w:hAnsi="Courier New"/>
      </w:rPr>
    </w:lvl>
    <w:lvl w:ilvl="5" w:tplc="9BA6CCF0">
      <w:start w:val="1"/>
      <w:numFmt w:val="bullet"/>
      <w:lvlText w:val=""/>
      <w:lvlJc w:val="left"/>
      <w:pPr>
        <w:tabs>
          <w:tab w:val="num" w:pos="4320"/>
        </w:tabs>
        <w:ind w:left="4320" w:hanging="360"/>
      </w:pPr>
      <w:rPr>
        <w:rFonts w:ascii="Wingdings" w:hAnsi="Wingdings"/>
      </w:rPr>
    </w:lvl>
    <w:lvl w:ilvl="6" w:tplc="B47C9D58">
      <w:start w:val="1"/>
      <w:numFmt w:val="bullet"/>
      <w:lvlText w:val=""/>
      <w:lvlJc w:val="left"/>
      <w:pPr>
        <w:tabs>
          <w:tab w:val="num" w:pos="5040"/>
        </w:tabs>
        <w:ind w:left="5040" w:hanging="360"/>
      </w:pPr>
      <w:rPr>
        <w:rFonts w:ascii="Symbol" w:hAnsi="Symbol"/>
      </w:rPr>
    </w:lvl>
    <w:lvl w:ilvl="7" w:tplc="BBF2E356">
      <w:start w:val="1"/>
      <w:numFmt w:val="bullet"/>
      <w:lvlText w:val="o"/>
      <w:lvlJc w:val="left"/>
      <w:pPr>
        <w:tabs>
          <w:tab w:val="num" w:pos="5760"/>
        </w:tabs>
        <w:ind w:left="5760" w:hanging="360"/>
      </w:pPr>
      <w:rPr>
        <w:rFonts w:ascii="Courier New" w:hAnsi="Courier New"/>
      </w:rPr>
    </w:lvl>
    <w:lvl w:ilvl="8" w:tplc="E236D9D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6A5"/>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1541"/>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4C45"/>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1CAC"/>
    <w:rsid w:val="00CD7D97"/>
    <w:rsid w:val="00CE00DC"/>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02F6"/>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9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eco.admin.ch" TargetMode="External"/><Relationship Id="rId13" Type="http://schemas.openxmlformats.org/officeDocument/2006/relationships/hyperlink" Target="https://www.ofcomnet.ch/api/RIR/0601/353a613f5d0d4a84b708cd5f543720f0" TargetMode="External"/><Relationship Id="rId18" Type="http://schemas.openxmlformats.org/officeDocument/2006/relationships/hyperlink" Target="https://www.ofcomnet.ch/api/RIR/0808/a97d82600995489bb5374a0e695891eb" TargetMode="External"/><Relationship Id="rId26" Type="http://schemas.openxmlformats.org/officeDocument/2006/relationships/hyperlink" Target="https://www.ofcomnet.ch/api/RIR/0806/bd241d49dce34bbba6d3dfed72cc2445"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ofcomnet.ch/api/RIR/0501/05dbe687019047b1b4a2fc9e5326c2c8" TargetMode="External"/><Relationship Id="rId34" Type="http://schemas.openxmlformats.org/officeDocument/2006/relationships/hyperlink" Target="https://members.wto.org/crnattachments/2021/TBT/CHE/21_5788_01_f.pdf" TargetMode="External"/><Relationship Id="rId42" Type="http://schemas.openxmlformats.org/officeDocument/2006/relationships/footer" Target="footer3.xml"/><Relationship Id="rId7" Type="http://schemas.openxmlformats.org/officeDocument/2006/relationships/hyperlink" Target="mailto:tbt@seco.admin.ch" TargetMode="External"/><Relationship Id="rId12" Type="http://schemas.openxmlformats.org/officeDocument/2006/relationships/hyperlink" Target="https://www.ofcomnet.ch/api/RIR/0501/b23610b8f51a4f72b8da42f4c7fe3535" TargetMode="External"/><Relationship Id="rId17" Type="http://schemas.openxmlformats.org/officeDocument/2006/relationships/hyperlink" Target="https://www.ofcomnet.ch/api/RIR/0806/22a09449ad8a48549096845a145d1504" TargetMode="External"/><Relationship Id="rId25" Type="http://schemas.openxmlformats.org/officeDocument/2006/relationships/hyperlink" Target="https://www.ofcomnet.ch/api/RIR/0806/584e48b248ae4ffa9fddfba3b727cdbb" TargetMode="External"/><Relationship Id="rId33" Type="http://schemas.openxmlformats.org/officeDocument/2006/relationships/hyperlink" Target="https://members.wto.org/crnattachments/2021/TBT/CHE/21_5788_00_x1.pdf"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ofcomnet.ch/api/RIR/0806/47aa07c114004ae38d32b389bf77e9d4" TargetMode="External"/><Relationship Id="rId20" Type="http://schemas.openxmlformats.org/officeDocument/2006/relationships/hyperlink" Target="https://www.ofcomnet.ch/api/RIR/0501/587bb67288654fb3887dd00d0cae0903" TargetMode="External"/><Relationship Id="rId29" Type="http://schemas.openxmlformats.org/officeDocument/2006/relationships/hyperlink" Target="https://www.ofcomnet.ch/api/RIR/0806/22b41954e2ca40b3a8842c6df98ccf2f"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ch/ch/i/rs/784_101_21/index.html" TargetMode="External"/><Relationship Id="rId24" Type="http://schemas.openxmlformats.org/officeDocument/2006/relationships/hyperlink" Target="https://www.ofcomnet.ch/api/RIR/0806/2c08cb695e894068873d106f2dc73250" TargetMode="External"/><Relationship Id="rId32" Type="http://schemas.openxmlformats.org/officeDocument/2006/relationships/hyperlink" Target="https://members.wto.org/crnattachments/2021/TBT/CHE/21_5788_00_f.pdf"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ofcomnet.ch/api/RIR/0806/97b39cb902f943bcbb040b463e87f087" TargetMode="External"/><Relationship Id="rId23" Type="http://schemas.openxmlformats.org/officeDocument/2006/relationships/hyperlink" Target="https://www.ofcomnet.ch/api/RIR/0806/042beb519866496d948261b69ec323de" TargetMode="External"/><Relationship Id="rId28" Type="http://schemas.openxmlformats.org/officeDocument/2006/relationships/hyperlink" Target="https://www.ofcomnet.ch/api/RIR/0806/f65df972dc20495b88419319fb94b642" TargetMode="External"/><Relationship Id="rId36" Type="http://schemas.openxmlformats.org/officeDocument/2006/relationships/hyperlink" Target="https://members.wto.org/crnattachments/2021/TBT/CHE/21_5788_03_f.pdf" TargetMode="External"/><Relationship Id="rId10" Type="http://schemas.openxmlformats.org/officeDocument/2006/relationships/hyperlink" Target="http://www.admin.ch/ch/d/sr/784_101_21/index.html" TargetMode="External"/><Relationship Id="rId19" Type="http://schemas.openxmlformats.org/officeDocument/2006/relationships/hyperlink" Target="https://www.ofcomnet.ch/api/RIR/0501/a2d35ad6c8eb42b4abf93a2833189f80" TargetMode="External"/><Relationship Id="rId31" Type="http://schemas.openxmlformats.org/officeDocument/2006/relationships/hyperlink" Target="https://www.ofcomnet.ch/api/RIR/0806/3f5207fb242f483fba335c80b238da58"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dmin.ch/ch/f/rs/784_101_21/index.html" TargetMode="External"/><Relationship Id="rId14" Type="http://schemas.openxmlformats.org/officeDocument/2006/relationships/hyperlink" Target="https://www.ofcomnet.ch/api/RIR/0806/7c69e84bd62a43d0b325212e48ad93de" TargetMode="External"/><Relationship Id="rId22" Type="http://schemas.openxmlformats.org/officeDocument/2006/relationships/hyperlink" Target="https://www.ofcomnet.ch/api/RIR/0806/f030c949c4cd4d02ad8560d749bf5279" TargetMode="External"/><Relationship Id="rId27" Type="http://schemas.openxmlformats.org/officeDocument/2006/relationships/hyperlink" Target="https://www.ofcomnet.ch/api/RIR/0806/a74a1131efa742d6884ed947b6ac78ba" TargetMode="External"/><Relationship Id="rId30" Type="http://schemas.openxmlformats.org/officeDocument/2006/relationships/hyperlink" Target="https://www.ofcomnet.ch/api/RIR/0806/b7bfa7fb2f8b429597676a60e323da4f" TargetMode="External"/><Relationship Id="rId35" Type="http://schemas.openxmlformats.org/officeDocument/2006/relationships/hyperlink" Target="https://members.wto.org/crnattachments/2021/TBT/CHE/21_5788_02_f.pdf" TargetMode="External"/><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855</Words>
  <Characters>5312</Characters>
  <Application>Microsoft Office Word</Application>
  <DocSecurity>0</DocSecurity>
  <Lines>108</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2021-09-14T08:47:00Z</dcterms:created>
  <dcterms:modified xsi:type="dcterms:W3CDTF">2021-09-14T10:10:00Z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