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F6A5" w14:textId="77777777" w:rsidR="009239F7" w:rsidRPr="002F6A28" w:rsidRDefault="00C14261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160FC20E" w14:textId="77777777" w:rsidR="009239F7" w:rsidRPr="002F6A28" w:rsidRDefault="00C14261" w:rsidP="002F6A28">
      <w:pPr>
        <w:jc w:val="center"/>
      </w:pPr>
      <w:r w:rsidRPr="002F6A28">
        <w:t>The following notification is being circulated in accordance with Article 10.6</w:t>
      </w:r>
    </w:p>
    <w:p w14:paraId="759449B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2780A" w14:paraId="77292FC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4DC8E8D" w14:textId="77777777" w:rsidR="00F85C99" w:rsidRPr="002F6A28" w:rsidRDefault="00C1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C55A359" w14:textId="77777777" w:rsidR="00F85C99" w:rsidRPr="002F6A28" w:rsidRDefault="00C1426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Canada</w:t>
            </w:r>
            <w:bookmarkEnd w:id="2"/>
            <w:r w:rsidRPr="002F6A28">
              <w:t xml:space="preserve"> </w:t>
            </w:r>
          </w:p>
          <w:p w14:paraId="6C6844ED" w14:textId="77777777" w:rsidR="00F85C99" w:rsidRPr="002F6A28" w:rsidRDefault="00C1426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2780A" w14:paraId="150974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A0277" w14:textId="77777777" w:rsidR="00F85C99" w:rsidRPr="002F6A28" w:rsidRDefault="00C1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D52BE" w14:textId="77777777" w:rsidR="00F85C99" w:rsidRPr="002F6A28" w:rsidRDefault="00C1426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Innovation, Science and Economic Development</w:t>
            </w:r>
            <w:bookmarkEnd w:id="6"/>
          </w:p>
          <w:p w14:paraId="57BC0FC0" w14:textId="77777777" w:rsidR="00F85C99" w:rsidRPr="002F6A28" w:rsidRDefault="00C1426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64B52997" w14:textId="77777777" w:rsidR="00261F60" w:rsidRPr="002F6A28" w:rsidRDefault="00C14261" w:rsidP="00AA646C">
            <w:pPr>
              <w:spacing w:after="120"/>
              <w:jc w:val="left"/>
            </w:pPr>
            <w:r w:rsidRPr="002F6A28">
              <w:t>Canada's Notification Authority and Enquiry Point</w:t>
            </w:r>
            <w:r w:rsidRPr="002F6A28">
              <w:br/>
              <w:t>Technical Barriers and Regulations Division</w:t>
            </w:r>
            <w:r w:rsidRPr="002F6A28">
              <w:br/>
              <w:t>Global Affairs Canada</w:t>
            </w:r>
            <w:r w:rsidRPr="002F6A28">
              <w:br/>
              <w:t>111 Sussex Drive</w:t>
            </w:r>
            <w:r w:rsidRPr="002F6A28">
              <w:br/>
              <w:t>Ottawa, Ontario</w:t>
            </w:r>
            <w:r w:rsidRPr="002F6A28">
              <w:br/>
              <w:t>K1A 0G2</w:t>
            </w:r>
            <w:r w:rsidRPr="002F6A28">
              <w:br/>
              <w:t>Tel: + (343)203-4273</w:t>
            </w:r>
            <w:r w:rsidRPr="002F6A28">
              <w:br/>
              <w:t>Fax: +(613)943-0346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  <w:r w:rsidRPr="002F6A28">
              <w:br/>
            </w:r>
            <w:r w:rsidRPr="002F6A28">
              <w:br/>
              <w:t>Comments should be submitted online using the following link: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https://www.rabc-cccr.ca/news/ised-supplementary-procedure-to-radio-standards-specification-rss-102-spr-004-issue-1-december-15-2020-time-averaged-specific-absorption-rate-tas-assessment-procedures-for-wireless-de/</w:t>
              </w:r>
            </w:hyperlink>
            <w:r w:rsidRPr="002F6A28">
              <w:br/>
            </w:r>
            <w:r w:rsidRPr="002F6A28">
              <w:br/>
              <w:t xml:space="preserve">Please also submit your comments by e-mail to </w:t>
            </w:r>
            <w:hyperlink r:id="rId9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  <w:r w:rsidRPr="002F6A28">
              <w:t xml:space="preserve">. Be sure to copy the e-mail address of your National Enquiry Point on your comments submission to Canada's Enquiry Point; contact information for all Enquiry Points is accessible from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http://tbtims.wto.org/en/NationalEnquiryPoints/Search</w:t>
              </w:r>
            </w:hyperlink>
            <w:r w:rsidRPr="002F6A28">
              <w:t>.</w:t>
            </w:r>
            <w:bookmarkEnd w:id="8"/>
          </w:p>
        </w:tc>
      </w:tr>
      <w:tr w:rsidR="00F2780A" w14:paraId="6BE583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39CDE" w14:textId="77777777" w:rsidR="00F85C99" w:rsidRPr="002F6A28" w:rsidRDefault="00C1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5BECD" w14:textId="77777777" w:rsidR="00F85C99" w:rsidRPr="0058336F" w:rsidRDefault="00C1426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2780A" w14:paraId="7BD68C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94B13" w14:textId="77777777" w:rsidR="00F85C99" w:rsidRPr="002F6A28" w:rsidRDefault="00C1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1F87C" w14:textId="77777777" w:rsidR="00F85C99" w:rsidRPr="002F6A28" w:rsidRDefault="00C1426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Radiocommunications (ICS 33.060)</w:t>
            </w:r>
            <w:bookmarkStart w:id="21" w:name="sps3a"/>
            <w:bookmarkEnd w:id="21"/>
          </w:p>
        </w:tc>
      </w:tr>
      <w:tr w:rsidR="00F2780A" w14:paraId="0F6CB3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7DB36" w14:textId="77777777" w:rsidR="00F85C99" w:rsidRPr="002F6A28" w:rsidRDefault="00C142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196A3" w14:textId="77777777" w:rsidR="00F85C99" w:rsidRPr="002F6A28" w:rsidRDefault="00C1426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Consultation of SPR-004, Issue 1, (24 pages, available in English &amp; French)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2780A" w14:paraId="0CEA01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1193E" w14:textId="77777777" w:rsidR="00F85C99" w:rsidRPr="002F6A28" w:rsidRDefault="00C1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24BCB" w14:textId="77777777" w:rsidR="00F85C99" w:rsidRPr="002F6A28" w:rsidRDefault="00C14261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Notice is hereby given by the Ministry of Innovation, Science and Economic Development Canada that the following consultation has been published at </w:t>
            </w:r>
            <w:hyperlink r:id="rId11" w:history="1">
              <w:r w:rsidR="00FE448B" w:rsidRPr="00C379C8">
                <w:rPr>
                  <w:color w:val="0000FF"/>
                  <w:u w:val="single"/>
                </w:rPr>
                <w:t>Web site</w:t>
              </w:r>
            </w:hyperlink>
            <w:r w:rsidR="00FE448B" w:rsidRPr="00C379C8">
              <w:t>:</w:t>
            </w:r>
          </w:p>
          <w:p w14:paraId="3FD296A5" w14:textId="77777777" w:rsidR="00FE448B" w:rsidRPr="00C379C8" w:rsidRDefault="00C14261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rPr>
                <w:i/>
                <w:iCs/>
              </w:rPr>
              <w:t>SPR-004, Issue 1, Time-Averaged Specific Absorption Rate (TAS) Assessment Procedures for Wireless Devices Operating in the 4 MHz-6 GHz Frequency Band</w:t>
            </w:r>
            <w:r w:rsidRPr="00C379C8">
              <w:t xml:space="preserve">, sets out the general test methods to be followed when carrying out an RF exposure compliance assessment of wireless devices implementing device-based </w:t>
            </w:r>
            <w:r w:rsidRPr="00C379C8">
              <w:lastRenderedPageBreak/>
              <w:t>time averaging methods for the management and/or mitigation of Specific Absorption Rate (SAR) in the 4 MHz – 6 GHz frequency band.</w:t>
            </w:r>
          </w:p>
        </w:tc>
      </w:tr>
      <w:tr w:rsidR="00F2780A" w14:paraId="19B5A7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5144D" w14:textId="77777777" w:rsidR="00F85C99" w:rsidRPr="002F6A28" w:rsidRDefault="00C1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88365" w14:textId="77777777" w:rsidR="00F85C99" w:rsidRPr="002F6A28" w:rsidRDefault="00C1426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Consultation; Other</w:t>
            </w:r>
            <w:bookmarkStart w:id="28" w:name="sps7f"/>
            <w:bookmarkEnd w:id="28"/>
          </w:p>
        </w:tc>
      </w:tr>
      <w:tr w:rsidR="00F2780A" w14:paraId="62E90C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7D852" w14:textId="77777777" w:rsidR="00F85C99" w:rsidRPr="002F6A28" w:rsidRDefault="00C1426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2C01E" w14:textId="77777777" w:rsidR="00072B36" w:rsidRPr="002F6A28" w:rsidRDefault="00C1426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7E1222F" w14:textId="77777777" w:rsidR="00F85C99" w:rsidRPr="002F6A28" w:rsidRDefault="00C14261" w:rsidP="009E75ED">
            <w:pPr>
              <w:spacing w:before="120" w:after="120"/>
            </w:pPr>
            <w:r w:rsidRPr="002F6A28">
              <w:rPr>
                <w:bCs/>
              </w:rPr>
              <w:t>Not applicable</w:t>
            </w:r>
          </w:p>
        </w:tc>
      </w:tr>
      <w:tr w:rsidR="00F2780A" w14:paraId="66B5963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FA07E" w14:textId="77777777" w:rsidR="00EE3A11" w:rsidRPr="002F6A28" w:rsidRDefault="00C1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CD8D7" w14:textId="77777777" w:rsidR="00EE3A11" w:rsidRPr="002F6A28" w:rsidRDefault="00C1426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Not applicable</w:t>
            </w:r>
            <w:bookmarkEnd w:id="32"/>
          </w:p>
          <w:p w14:paraId="11578C7F" w14:textId="77777777" w:rsidR="00EE3A11" w:rsidRPr="002F6A28" w:rsidRDefault="00C1426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Not applicable</w:t>
            </w:r>
            <w:bookmarkEnd w:id="35"/>
          </w:p>
        </w:tc>
      </w:tr>
      <w:tr w:rsidR="00F2780A" w14:paraId="49E8E5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F962A" w14:textId="77777777" w:rsidR="00F85C99" w:rsidRPr="002F6A28" w:rsidRDefault="00C142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0A439" w14:textId="77777777" w:rsidR="00F85C99" w:rsidRPr="002F6A28" w:rsidRDefault="00C1426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23 February 2021</w:t>
            </w:r>
            <w:bookmarkStart w:id="37" w:name="sps12a"/>
            <w:bookmarkEnd w:id="37"/>
          </w:p>
        </w:tc>
      </w:tr>
      <w:tr w:rsidR="00F2780A" w14:paraId="27DB881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6C544DE" w14:textId="77777777" w:rsidR="00F85C99" w:rsidRPr="002F6A28" w:rsidRDefault="00C1426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8EFA621" w14:textId="77777777" w:rsidR="00F85C99" w:rsidRPr="002F6A28" w:rsidRDefault="00C1426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CC523A4" w14:textId="77777777" w:rsidR="00261F60" w:rsidRPr="002F6A28" w:rsidRDefault="00C14261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electronic version of the regulatory text can be found at the following Web site: </w:t>
            </w:r>
          </w:p>
          <w:p w14:paraId="31F53ABF" w14:textId="77777777" w:rsidR="00261F60" w:rsidRPr="002F6A28" w:rsidRDefault="008445F3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C14261" w:rsidRPr="002F6A28">
                <w:rPr>
                  <w:color w:val="0000FF"/>
                  <w:u w:val="single"/>
                </w:rPr>
                <w:t>https://www.rabc-cccr.ca/news/ised-supplementary-procedure-to-radio-standards-specification-rss-102-spr-004-issue-1-december-15-2020-time-averaged-specific-absorption-rate-tas-assessment-procedures-for-wireless-de/</w:t>
              </w:r>
            </w:hyperlink>
            <w:r w:rsidR="00C14261" w:rsidRPr="002F6A28">
              <w:br/>
            </w:r>
            <w:hyperlink r:id="rId13" w:history="1">
              <w:r w:rsidR="00C14261" w:rsidRPr="002F6A28">
                <w:rPr>
                  <w:color w:val="0000FF"/>
                  <w:u w:val="single"/>
                </w:rPr>
                <w:t>https://www.rabc-cccr.ca/fr/quoi-de-neuf/procedure-supplementaire-au-cahier-des-charges-sur-les-normes-radioelectriques-cnr-102-prs-004-1re-edition-15-decembre-2020-procedures-devaluation-de-la-valeur-moyenne-temporelle/</w:t>
              </w:r>
            </w:hyperlink>
            <w:bookmarkEnd w:id="41"/>
          </w:p>
        </w:tc>
      </w:tr>
    </w:tbl>
    <w:p w14:paraId="2C00472D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3A6C" w14:textId="77777777" w:rsidR="00692F6B" w:rsidRDefault="00C14261">
      <w:r>
        <w:separator/>
      </w:r>
    </w:p>
  </w:endnote>
  <w:endnote w:type="continuationSeparator" w:id="0">
    <w:p w14:paraId="2A857044" w14:textId="77777777" w:rsidR="00692F6B" w:rsidRDefault="00C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B5E1" w14:textId="77777777" w:rsidR="009239F7" w:rsidRPr="002F6A28" w:rsidRDefault="00C1426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CFA5" w14:textId="77777777" w:rsidR="009239F7" w:rsidRPr="002F6A28" w:rsidRDefault="00C1426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BFD5" w14:textId="77777777" w:rsidR="00EE3A11" w:rsidRPr="002F6A28" w:rsidRDefault="00C1426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5002" w14:textId="77777777" w:rsidR="00692F6B" w:rsidRDefault="00C14261">
      <w:r>
        <w:separator/>
      </w:r>
    </w:p>
  </w:footnote>
  <w:footnote w:type="continuationSeparator" w:id="0">
    <w:p w14:paraId="5D71F98D" w14:textId="77777777" w:rsidR="00692F6B" w:rsidRDefault="00C1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E950" w14:textId="77777777" w:rsidR="009239F7" w:rsidRPr="002F6A28" w:rsidRDefault="00C1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5FF748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276B44" w14:textId="77777777" w:rsidR="009239F7" w:rsidRPr="002F6A28" w:rsidRDefault="00C1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4AD6F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F520" w14:textId="77777777" w:rsidR="009239F7" w:rsidRPr="002F6A28" w:rsidRDefault="00C1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G/TBT/N/CAN/630</w:t>
    </w:r>
    <w:bookmarkEnd w:id="42"/>
  </w:p>
  <w:p w14:paraId="10BBB1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8342AC" w14:textId="77777777" w:rsidR="009239F7" w:rsidRPr="002F6A28" w:rsidRDefault="00C142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A16DE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780A" w14:paraId="578D8C9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0C6EC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01E3D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2780A" w14:paraId="3A69CD7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573127" w14:textId="77777777" w:rsidR="00ED54E0" w:rsidRPr="009239F7" w:rsidRDefault="00C1426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D05108" wp14:editId="4DC15F4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8909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059D2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2780A" w14:paraId="40094FD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FCE75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44A20C" w14:textId="77777777" w:rsidR="009239F7" w:rsidRPr="002F6A28" w:rsidRDefault="00C1426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G/TBT/N/CAN/630</w:t>
          </w:r>
          <w:bookmarkEnd w:id="44"/>
        </w:p>
      </w:tc>
    </w:tr>
    <w:tr w:rsidR="00F2780A" w14:paraId="414781D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49E99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941070" w14:textId="0E4BC338" w:rsidR="00ED54E0" w:rsidRPr="009239F7" w:rsidRDefault="00C1426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December 2020</w:t>
          </w:r>
        </w:p>
      </w:tc>
    </w:tr>
    <w:tr w:rsidR="00F2780A" w14:paraId="366743A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4BDC68" w14:textId="291E838C" w:rsidR="00ED54E0" w:rsidRPr="009239F7" w:rsidRDefault="00C1426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8445F3">
            <w:rPr>
              <w:color w:val="FF0000"/>
              <w:szCs w:val="16"/>
            </w:rPr>
            <w:t>9218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53656F" w14:textId="77777777" w:rsidR="00ED54E0" w:rsidRPr="009239F7" w:rsidRDefault="00C1426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2780A" w14:paraId="1085EA4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9ACF22" w14:textId="77777777" w:rsidR="00ED54E0" w:rsidRPr="009239F7" w:rsidRDefault="00C1426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091C0C" w14:textId="77777777" w:rsidR="00ED54E0" w:rsidRPr="002F6A28" w:rsidRDefault="00C1426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English, French</w:t>
          </w:r>
          <w:bookmarkEnd w:id="52"/>
          <w:bookmarkEnd w:id="51"/>
        </w:p>
      </w:tc>
    </w:tr>
  </w:tbl>
  <w:p w14:paraId="7C7876A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7014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0C46AC" w:tentative="1">
      <w:start w:val="1"/>
      <w:numFmt w:val="lowerLetter"/>
      <w:lvlText w:val="%2."/>
      <w:lvlJc w:val="left"/>
      <w:pPr>
        <w:ind w:left="1080" w:hanging="360"/>
      </w:pPr>
    </w:lvl>
    <w:lvl w:ilvl="2" w:tplc="94A06A42" w:tentative="1">
      <w:start w:val="1"/>
      <w:numFmt w:val="lowerRoman"/>
      <w:lvlText w:val="%3."/>
      <w:lvlJc w:val="right"/>
      <w:pPr>
        <w:ind w:left="1800" w:hanging="180"/>
      </w:pPr>
    </w:lvl>
    <w:lvl w:ilvl="3" w:tplc="DF58AD24" w:tentative="1">
      <w:start w:val="1"/>
      <w:numFmt w:val="decimal"/>
      <w:lvlText w:val="%4."/>
      <w:lvlJc w:val="left"/>
      <w:pPr>
        <w:ind w:left="2520" w:hanging="360"/>
      </w:pPr>
    </w:lvl>
    <w:lvl w:ilvl="4" w:tplc="E828DEF4" w:tentative="1">
      <w:start w:val="1"/>
      <w:numFmt w:val="lowerLetter"/>
      <w:lvlText w:val="%5."/>
      <w:lvlJc w:val="left"/>
      <w:pPr>
        <w:ind w:left="3240" w:hanging="360"/>
      </w:pPr>
    </w:lvl>
    <w:lvl w:ilvl="5" w:tplc="B980DB9E" w:tentative="1">
      <w:start w:val="1"/>
      <w:numFmt w:val="lowerRoman"/>
      <w:lvlText w:val="%6."/>
      <w:lvlJc w:val="right"/>
      <w:pPr>
        <w:ind w:left="3960" w:hanging="180"/>
      </w:pPr>
    </w:lvl>
    <w:lvl w:ilvl="6" w:tplc="F6C2F18A" w:tentative="1">
      <w:start w:val="1"/>
      <w:numFmt w:val="decimal"/>
      <w:lvlText w:val="%7."/>
      <w:lvlJc w:val="left"/>
      <w:pPr>
        <w:ind w:left="4680" w:hanging="360"/>
      </w:pPr>
    </w:lvl>
    <w:lvl w:ilvl="7" w:tplc="CB8E9562" w:tentative="1">
      <w:start w:val="1"/>
      <w:numFmt w:val="lowerLetter"/>
      <w:lvlText w:val="%8."/>
      <w:lvlJc w:val="left"/>
      <w:pPr>
        <w:ind w:left="5400" w:hanging="360"/>
      </w:pPr>
    </w:lvl>
    <w:lvl w:ilvl="8" w:tplc="71089C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14E8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DC72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7CBA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5EA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DCDD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60A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4213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6480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0845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A52F7"/>
    <w:rsid w:val="001E291F"/>
    <w:rsid w:val="00204CC3"/>
    <w:rsid w:val="00233408"/>
    <w:rsid w:val="00261F60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5870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2F6B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45F3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4261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2780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82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news/ised-supplementary-procedure-to-radio-standards-specification-rss-102-spr-004-issue-1-december-15-2020-time-averaged-specific-absorption-rate-tas-assessment-procedures-for-wireless-de/" TargetMode="External"/><Relationship Id="rId13" Type="http://schemas.openxmlformats.org/officeDocument/2006/relationships/hyperlink" Target="https://www.rabc-cccr.ca/fr/quoi-de-neuf/procedure-supplementaire-au-cahier-des-charges-sur-les-normes-radioelectriques-cnr-102-prs-004-1re-edition-15-decembre-2020-procedures-devaluation-de-la-valeur-moyenne-temporell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yperlink" Target="https://www.rabc-cccr.ca/news/ised-supplementary-procedure-to-radio-standards-specification-rss-102-spr-004-issue-1-december-15-2020-time-averaged-specific-absorption-rate-tas-assessment-procedures-for-wireless-d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bc-cccr.ca/news/ised-supplementary-procedure-to-radio-standards-specification-rss-102-spr-004-issue-1-december-15-2020-time-averaged-specific-absorption-rate-tas-assessment-procedures-for-wireless-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tbtims.wto.org/en/NationalEnquiryPoints/Sear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nquirypoint@international.gc.c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2923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2020-12-21T08:35:00Z</dcterms:created>
  <dcterms:modified xsi:type="dcterms:W3CDTF">2020-12-21T09:56:00Z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6fd84e01-a42b-4d7c-8872-693084ac9530</vt:lpwstr>
  </property>
  <property fmtid="{D5CDD505-2E9C-101B-9397-08002B2CF9AE}" pid="4" name="WTOCLASSIFICATION">
    <vt:lpwstr>WTO OFFICIAL</vt:lpwstr>
  </property>
</Properties>
</file>