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E164" w14:textId="77777777" w:rsidR="009239F7" w:rsidRPr="002F6A28" w:rsidRDefault="008C1C2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3B5A61F" w14:textId="77777777" w:rsidR="009239F7" w:rsidRPr="002F6A28" w:rsidRDefault="008C1C2C" w:rsidP="002F6A28">
      <w:pPr>
        <w:jc w:val="center"/>
      </w:pPr>
      <w:r w:rsidRPr="002F6A28">
        <w:t>The following notification is being circulated in accordance with Article 10.6</w:t>
      </w:r>
    </w:p>
    <w:p w14:paraId="4AB2E99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241E8F" w14:paraId="03D2E72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CB77EF9" w14:textId="77777777" w:rsidR="00F85C99" w:rsidRPr="002F6A28" w:rsidRDefault="008C1C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68EF6BE" w14:textId="77777777" w:rsidR="00F85C99" w:rsidRPr="002F6A28" w:rsidRDefault="008C1C2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Oman</w:t>
            </w:r>
            <w:bookmarkEnd w:id="1"/>
            <w:r w:rsidRPr="002F6A28">
              <w:t xml:space="preserve"> </w:t>
            </w:r>
          </w:p>
          <w:p w14:paraId="259C9A29" w14:textId="77777777" w:rsidR="00F85C99" w:rsidRPr="002F6A28" w:rsidRDefault="008C1C2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41E8F" w14:paraId="79156F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A3E86" w14:textId="77777777" w:rsidR="00F85C99" w:rsidRPr="002F6A28" w:rsidRDefault="008C1C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D6A7B" w14:textId="77777777" w:rsidR="00F85C99" w:rsidRPr="002F6A28" w:rsidRDefault="008C1C2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A2AB551" w14:textId="77777777" w:rsidR="008A6072" w:rsidRPr="002F6A28" w:rsidRDefault="008C1C2C" w:rsidP="00155128">
            <w:pPr>
              <w:spacing w:before="120" w:after="120"/>
              <w:jc w:val="left"/>
            </w:pPr>
            <w:r w:rsidRPr="002F6A28">
              <w:t>Ministry of Commerce &amp; Industry</w:t>
            </w:r>
            <w:r w:rsidRPr="002F6A28">
              <w:br/>
              <w:t>Directorate General for Specifications &amp; Measurements</w:t>
            </w:r>
            <w:r w:rsidRPr="002F6A28">
              <w:br/>
              <w:t>P.O. Box: 550, Postal Code: 113</w:t>
            </w:r>
            <w:r w:rsidRPr="002F6A28">
              <w:br/>
              <w:t>Tel.: + (968) 2481 3832</w:t>
            </w:r>
            <w:r w:rsidRPr="002F6A28">
              <w:br/>
              <w:t>Fax: + (968) 2471 5992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nepic@moci.gov.om</w:t>
              </w:r>
            </w:hyperlink>
            <w:r w:rsidRPr="002F6A28">
              <w:br/>
              <w:t xml:space="preserve">Website: </w:t>
            </w:r>
            <w:r w:rsidRPr="009A4D00">
              <w:t>http://www.mocioman.gov.om</w:t>
            </w:r>
            <w:bookmarkEnd w:id="5"/>
          </w:p>
          <w:p w14:paraId="637ACCF3" w14:textId="77777777" w:rsidR="00F85C99" w:rsidRPr="002F6A28" w:rsidRDefault="008C1C2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41E8F" w14:paraId="17BEC4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136D6" w14:textId="77777777" w:rsidR="00F85C99" w:rsidRPr="002F6A28" w:rsidRDefault="008C1C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17ABF" w14:textId="77777777" w:rsidR="00F85C99" w:rsidRPr="0058336F" w:rsidRDefault="008C1C2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241E8F" w14:paraId="685A01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1AD84" w14:textId="77777777" w:rsidR="00F85C99" w:rsidRPr="002F6A28" w:rsidRDefault="008C1C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A4B5C" w14:textId="77777777" w:rsidR="00F85C99" w:rsidRPr="002F6A28" w:rsidRDefault="008C1C2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Water Heaters, Electrical Clothes Washing Machines, Refrigerators, Refrigerator-Freezers and Freezers</w:t>
            </w:r>
            <w:bookmarkStart w:id="20" w:name="sps3a"/>
            <w:bookmarkEnd w:id="20"/>
          </w:p>
        </w:tc>
      </w:tr>
      <w:tr w:rsidR="00241E8F" w14:paraId="0F55B2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00078" w14:textId="77777777" w:rsidR="00F85C99" w:rsidRPr="002F6A28" w:rsidRDefault="008C1C2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EE937" w14:textId="77777777" w:rsidR="00F85C99" w:rsidRPr="002F6A28" w:rsidRDefault="008C1C2C" w:rsidP="002913CE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Ministerial Decree obligating the Omani standards "Water heaters- energy performance requirements"</w:t>
            </w:r>
            <w:r>
              <w:t xml:space="preserve">; </w:t>
            </w:r>
            <w:r w:rsidR="00EE3A11" w:rsidRPr="00C379C8">
              <w:t>"Electrical Clothes Washing Machines Energy and Water performance requirements" and</w:t>
            </w:r>
            <w:r>
              <w:t xml:space="preserve"> </w:t>
            </w:r>
            <w:r w:rsidR="00EE3A11" w:rsidRPr="00C379C8">
              <w:t>"Refrigerators, Refrigerator - Freezers and Freezers - Energy Performance, Testing and</w:t>
            </w:r>
            <w:r>
              <w:t xml:space="preserve"> </w:t>
            </w:r>
            <w:r w:rsidR="00EE3A11" w:rsidRPr="00C379C8">
              <w:t>Labeling Requirements" (1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41E8F" w14:paraId="60CE50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B4729" w14:textId="77777777" w:rsidR="00F85C99" w:rsidRPr="002F6A28" w:rsidRDefault="008C1C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5D44C" w14:textId="77777777" w:rsidR="00F85C99" w:rsidRPr="002F6A28" w:rsidRDefault="008C1C2C" w:rsidP="002913CE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Ministerial </w:t>
            </w:r>
            <w:r>
              <w:t>D</w:t>
            </w:r>
            <w:r w:rsidR="00FE448B" w:rsidRPr="00C379C8">
              <w:t>ecree obligating the Omani standards "Water heaters- energy performance requirements" and "Electrical Clothes Washing Machines Energy and Water performance requirements" and "Refrigerators, Refrigerator-Freezers and Freezers - Energy Performance, Testing and Labeling Requirements". The standards specifies</w:t>
            </w:r>
            <w:r>
              <w:t xml:space="preserve"> </w:t>
            </w:r>
            <w:r w:rsidR="00FE448B" w:rsidRPr="00C379C8">
              <w:t>the Minimum Energy Performance Standard (MEPS), energy efficiency labelling and testing</w:t>
            </w:r>
            <w:r>
              <w:t xml:space="preserve"> </w:t>
            </w:r>
            <w:r w:rsidR="00FE448B" w:rsidRPr="00C379C8">
              <w:t>requirements</w:t>
            </w:r>
            <w:r>
              <w:t>.</w:t>
            </w:r>
          </w:p>
        </w:tc>
      </w:tr>
      <w:tr w:rsidR="00241E8F" w14:paraId="53EF44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C1011" w14:textId="77777777" w:rsidR="00F85C99" w:rsidRPr="002F6A28" w:rsidRDefault="008C1C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138DD" w14:textId="77777777" w:rsidR="00F85C99" w:rsidRPr="002F6A28" w:rsidRDefault="008C1C2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Energy Efficiency</w:t>
            </w:r>
            <w:bookmarkStart w:id="27" w:name="sps7f"/>
            <w:bookmarkEnd w:id="27"/>
          </w:p>
        </w:tc>
      </w:tr>
      <w:tr w:rsidR="00241E8F" w14:paraId="3D7BEC0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8A1DD" w14:textId="77777777" w:rsidR="00F85C99" w:rsidRPr="002F6A28" w:rsidRDefault="008C1C2C" w:rsidP="002913CE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65162" w14:textId="77777777" w:rsidR="00072B36" w:rsidRPr="002F6A28" w:rsidRDefault="008C1C2C" w:rsidP="002913CE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E6CFBFC" w14:textId="77777777" w:rsidR="00F85C99" w:rsidRPr="002F6A28" w:rsidRDefault="008C1C2C" w:rsidP="002913CE">
            <w:pPr>
              <w:keepNext/>
              <w:keepLines/>
              <w:spacing w:before="120" w:after="120"/>
            </w:pPr>
            <w:r w:rsidRPr="002F6A28">
              <w:rPr>
                <w:bCs/>
              </w:rPr>
              <w:t>1</w:t>
            </w:r>
            <w:r w:rsidR="00EE0CD6">
              <w:rPr>
                <w:bCs/>
              </w:rPr>
              <w:t>.</w:t>
            </w:r>
            <w:r w:rsidRPr="002F6A28">
              <w:rPr>
                <w:bCs/>
              </w:rPr>
              <w:t xml:space="preserve"> Final Draft OS "Water heaters- energy performance requirements"</w:t>
            </w:r>
          </w:p>
          <w:p w14:paraId="660BD527" w14:textId="77777777" w:rsidR="008A6072" w:rsidRPr="002F6A28" w:rsidRDefault="008C1C2C" w:rsidP="002913CE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EN 50440 - "Efficiency of domestic electrical storage water heaters and testing method"</w:t>
            </w:r>
          </w:p>
          <w:p w14:paraId="6EFD1481" w14:textId="77777777" w:rsidR="008A6072" w:rsidRPr="002F6A28" w:rsidRDefault="008C1C2C" w:rsidP="002913CE">
            <w:pPr>
              <w:keepNext/>
              <w:keepLines/>
              <w:spacing w:after="120"/>
              <w:rPr>
                <w:bCs/>
              </w:rPr>
            </w:pPr>
            <w:r w:rsidRPr="002F6A28">
              <w:rPr>
                <w:bCs/>
              </w:rPr>
              <w:t>2</w:t>
            </w:r>
            <w:r w:rsidR="00EE0CD6">
              <w:rPr>
                <w:bCs/>
              </w:rPr>
              <w:t>.</w:t>
            </w:r>
            <w:r w:rsidRPr="002F6A28">
              <w:rPr>
                <w:bCs/>
              </w:rPr>
              <w:t xml:space="preserve"> Final Draft OS "Electrical Clothes Washing Machines Energy and Water performance</w:t>
            </w:r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>requirements"</w:t>
            </w:r>
          </w:p>
          <w:p w14:paraId="7E0882CF" w14:textId="77777777" w:rsidR="008A6072" w:rsidRPr="002F6A28" w:rsidRDefault="008C1C2C" w:rsidP="002913CE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EN 60456:2016 - Clothes washing machines for household use - Methods for</w:t>
            </w:r>
            <w:r>
              <w:rPr>
                <w:bCs/>
              </w:rPr>
              <w:t xml:space="preserve"> </w:t>
            </w:r>
            <w:r w:rsidRPr="002F6A28">
              <w:rPr>
                <w:bCs/>
              </w:rPr>
              <w:t>measuring the performance</w:t>
            </w:r>
          </w:p>
          <w:p w14:paraId="278F3969" w14:textId="77777777" w:rsidR="008A6072" w:rsidRPr="002F6A28" w:rsidRDefault="008C1C2C" w:rsidP="002913CE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OS GSO 1899 - GCC Standard Voltages and Frequencies for Alternating Current Distribution.</w:t>
            </w:r>
          </w:p>
          <w:p w14:paraId="3C9A2E83" w14:textId="77777777" w:rsidR="008A6072" w:rsidRPr="002F6A28" w:rsidRDefault="008C1C2C" w:rsidP="002913CE">
            <w:pPr>
              <w:keepNext/>
              <w:keepLines/>
              <w:spacing w:after="120"/>
              <w:rPr>
                <w:bCs/>
              </w:rPr>
            </w:pPr>
            <w:r w:rsidRPr="002F6A28">
              <w:rPr>
                <w:bCs/>
              </w:rPr>
              <w:t>3</w:t>
            </w:r>
            <w:r w:rsidR="00EE0CD6">
              <w:rPr>
                <w:bCs/>
              </w:rPr>
              <w:t>.</w:t>
            </w:r>
            <w:r w:rsidRPr="002F6A28">
              <w:rPr>
                <w:bCs/>
              </w:rPr>
              <w:t xml:space="preserve"> Final Draft OS "Refrigerators, Refrigerator- Freezers and Freezers - Energy Performance, Testing and Labeling Requirements"</w:t>
            </w:r>
          </w:p>
          <w:p w14:paraId="01F7285E" w14:textId="77777777" w:rsidR="008A6072" w:rsidRPr="002F6A28" w:rsidRDefault="008C1C2C" w:rsidP="002913CE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IEC 62552 -1:2015</w:t>
            </w:r>
          </w:p>
          <w:p w14:paraId="01D44A49" w14:textId="77777777" w:rsidR="008A6072" w:rsidRPr="002F6A28" w:rsidRDefault="008C1C2C" w:rsidP="002913CE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IEC 62552 -2:2015</w:t>
            </w:r>
          </w:p>
          <w:p w14:paraId="48328579" w14:textId="77777777" w:rsidR="008A6072" w:rsidRPr="002F6A28" w:rsidRDefault="008C1C2C" w:rsidP="002913CE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IEC 62552 -3:2015</w:t>
            </w:r>
          </w:p>
          <w:p w14:paraId="55375136" w14:textId="77777777" w:rsidR="008A6072" w:rsidRPr="002F6A28" w:rsidRDefault="008C1C2C" w:rsidP="002913CE">
            <w:pPr>
              <w:keepNext/>
              <w:keepLines/>
              <w:numPr>
                <w:ilvl w:val="0"/>
                <w:numId w:val="18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EU Directive 2019/2016</w:t>
            </w:r>
          </w:p>
          <w:p w14:paraId="46336A25" w14:textId="77777777" w:rsidR="008A6072" w:rsidRPr="002F6A28" w:rsidRDefault="008C1C2C" w:rsidP="002913CE">
            <w:pPr>
              <w:keepNext/>
              <w:keepLines/>
              <w:spacing w:after="120"/>
              <w:rPr>
                <w:bCs/>
              </w:rPr>
            </w:pPr>
            <w:r w:rsidRPr="002F6A28">
              <w:rPr>
                <w:bCs/>
              </w:rPr>
              <w:t xml:space="preserve">The standards are available for sale through the following website: </w:t>
            </w:r>
            <w:hyperlink r:id="rId8" w:history="1">
              <w:r w:rsidRPr="002F6A28">
                <w:rPr>
                  <w:bCs/>
                  <w:color w:val="0000FF"/>
                  <w:u w:val="single"/>
                </w:rPr>
                <w:t>http://www.gso.org.sa</w:t>
              </w:r>
            </w:hyperlink>
          </w:p>
        </w:tc>
      </w:tr>
      <w:tr w:rsidR="00241E8F" w14:paraId="1B1F18B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199EAE" w14:textId="77777777" w:rsidR="00EE3A11" w:rsidRPr="002F6A28" w:rsidRDefault="008C1C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95B85" w14:textId="77777777" w:rsidR="00EE3A11" w:rsidRPr="002F6A28" w:rsidRDefault="008C1C2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2668BCC8" w14:textId="77777777" w:rsidR="00EE3A11" w:rsidRPr="002F6A28" w:rsidRDefault="008C1C2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241E8F" w14:paraId="4654EC7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469C5" w14:textId="77777777" w:rsidR="00F85C99" w:rsidRPr="002F6A28" w:rsidRDefault="008C1C2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A6802" w14:textId="77777777" w:rsidR="00F85C99" w:rsidRPr="002F6A28" w:rsidRDefault="008C1C2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241E8F" w14:paraId="7D2D8C2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30085F8" w14:textId="77777777" w:rsidR="00F85C99" w:rsidRPr="002F6A28" w:rsidRDefault="008C1C2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62054C9" w14:textId="77777777" w:rsidR="00F85C99" w:rsidRPr="002F6A28" w:rsidRDefault="008C1C2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16166C2" w14:textId="77777777" w:rsidR="002913CE" w:rsidRDefault="008C1C2C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National Enquiry Point and Information Centre (NEPIC)</w:t>
            </w:r>
            <w:r w:rsidRPr="002F6A28">
              <w:br/>
              <w:t>P.O. Box: 550</w:t>
            </w:r>
            <w:r w:rsidRPr="002F6A28">
              <w:br/>
              <w:t>Postal code: 113 Muscat</w:t>
            </w:r>
            <w:r w:rsidRPr="002F6A28">
              <w:br/>
              <w:t>Sultanate of Oman</w:t>
            </w:r>
            <w:r w:rsidRPr="002F6A28">
              <w:br/>
              <w:t>Tel.: + (968) 2481 7252</w:t>
            </w:r>
            <w:r w:rsidRPr="002F6A28">
              <w:br/>
              <w:t>Fax: + (968) 2481 7040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nepic@moci.gov.om</w:t>
              </w:r>
            </w:hyperlink>
          </w:p>
          <w:p w14:paraId="30AFDBBF" w14:textId="77777777" w:rsidR="008A6072" w:rsidRPr="002F6A28" w:rsidRDefault="008C1C2C" w:rsidP="00B16145">
            <w:pPr>
              <w:keepNext/>
              <w:keepLines/>
              <w:spacing w:before="120" w:after="120"/>
              <w:jc w:val="left"/>
            </w:pPr>
            <w:r w:rsidRPr="002F6A28">
              <w:t>And can be downloaded from:</w:t>
            </w:r>
          </w:p>
          <w:p w14:paraId="658DFBDC" w14:textId="77777777" w:rsidR="002913CE" w:rsidRDefault="003D3546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="008C1C2C" w:rsidRPr="002F6A28">
                <w:rPr>
                  <w:color w:val="0000FF"/>
                  <w:u w:val="single"/>
                </w:rPr>
                <w:t>https://members.wto.org/crnattachments/2020/TBT/OMN/20_4401_00_x.pdf</w:t>
              </w:r>
            </w:hyperlink>
          </w:p>
          <w:p w14:paraId="13042016" w14:textId="77777777" w:rsidR="002913CE" w:rsidRDefault="003D3546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8C1C2C" w:rsidRPr="002F6A28">
                <w:rPr>
                  <w:color w:val="0000FF"/>
                  <w:u w:val="single"/>
                </w:rPr>
                <w:t>https://members.wto.org/crnattachments/2020/TBT/OMN/20_4401_01_e.pdf</w:t>
              </w:r>
            </w:hyperlink>
          </w:p>
          <w:p w14:paraId="204F9475" w14:textId="77777777" w:rsidR="002913CE" w:rsidRDefault="003D3546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8C1C2C" w:rsidRPr="002F6A28">
                <w:rPr>
                  <w:color w:val="0000FF"/>
                  <w:u w:val="single"/>
                </w:rPr>
                <w:t>https://members.wto.org/crnattachments/2020/TBT/OMN/20_4401_02_e.pdf</w:t>
              </w:r>
            </w:hyperlink>
          </w:p>
          <w:p w14:paraId="27FF0347" w14:textId="77777777" w:rsidR="008A6072" w:rsidRPr="002F6A28" w:rsidRDefault="003D3546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8C1C2C" w:rsidRPr="002F6A28">
                <w:rPr>
                  <w:color w:val="0000FF"/>
                  <w:u w:val="single"/>
                </w:rPr>
                <w:t>https://members.wto.org/crnattachments/2020/TBT/OMN/20_4401_03_e.pdf</w:t>
              </w:r>
            </w:hyperlink>
            <w:bookmarkEnd w:id="40"/>
          </w:p>
        </w:tc>
      </w:tr>
    </w:tbl>
    <w:p w14:paraId="57670B23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31FB" w14:textId="77777777" w:rsidR="00E473E2" w:rsidRDefault="008C1C2C">
      <w:r>
        <w:separator/>
      </w:r>
    </w:p>
  </w:endnote>
  <w:endnote w:type="continuationSeparator" w:id="0">
    <w:p w14:paraId="21861F41" w14:textId="77777777" w:rsidR="00E473E2" w:rsidRDefault="008C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3143" w14:textId="77777777" w:rsidR="009239F7" w:rsidRPr="002F6A28" w:rsidRDefault="008C1C2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77234" w14:textId="77777777" w:rsidR="009239F7" w:rsidRPr="002F6A28" w:rsidRDefault="008C1C2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D489" w14:textId="77777777" w:rsidR="00EE3A11" w:rsidRPr="002F6A28" w:rsidRDefault="008C1C2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1C80" w14:textId="77777777" w:rsidR="00E473E2" w:rsidRDefault="008C1C2C">
      <w:r>
        <w:separator/>
      </w:r>
    </w:p>
  </w:footnote>
  <w:footnote w:type="continuationSeparator" w:id="0">
    <w:p w14:paraId="3FDF2E26" w14:textId="77777777" w:rsidR="00E473E2" w:rsidRDefault="008C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5D7B" w14:textId="77777777" w:rsidR="009239F7" w:rsidRPr="002F6A28" w:rsidRDefault="008C1C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46F03F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F7CAC3" w14:textId="77777777" w:rsidR="009239F7" w:rsidRPr="002F6A28" w:rsidRDefault="008C1C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A2A5EE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414E" w14:textId="77777777" w:rsidR="009239F7" w:rsidRPr="002F6A28" w:rsidRDefault="008C1C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G/TBT/N/OMN/412</w:t>
    </w:r>
    <w:bookmarkEnd w:id="41"/>
  </w:p>
  <w:p w14:paraId="37D447F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DAC273" w14:textId="77777777" w:rsidR="009239F7" w:rsidRPr="002F6A28" w:rsidRDefault="008C1C2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462943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41E8F" w14:paraId="4745287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2B381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13EBA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241E8F" w14:paraId="0A100F8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2DFDD3" w14:textId="77777777" w:rsidR="00ED54E0" w:rsidRPr="009239F7" w:rsidRDefault="003D3546" w:rsidP="00B801E9">
          <w:pPr>
            <w:jc w:val="left"/>
          </w:pPr>
          <w:r>
            <w:rPr>
              <w:lang w:eastAsia="en-GB"/>
            </w:rPr>
            <w:pict w14:anchorId="49CCF1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6F620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41E8F" w14:paraId="6EA27C2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31040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74C47B" w14:textId="77777777" w:rsidR="009239F7" w:rsidRPr="002F6A28" w:rsidRDefault="008C1C2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G/TBT/N/OMN/412</w:t>
          </w:r>
          <w:bookmarkEnd w:id="43"/>
        </w:p>
      </w:tc>
    </w:tr>
    <w:tr w:rsidR="00241E8F" w14:paraId="4A99A91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8192F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F12EB6" w14:textId="3D78B7C5" w:rsidR="00ED54E0" w:rsidRPr="009239F7" w:rsidRDefault="008C1C2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27 July 2020</w:t>
          </w:r>
        </w:p>
      </w:tc>
    </w:tr>
    <w:tr w:rsidR="00241E8F" w14:paraId="17B527E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F81725" w14:textId="0A554F19" w:rsidR="00ED54E0" w:rsidRPr="009239F7" w:rsidRDefault="008C1C2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3D3546">
            <w:rPr>
              <w:color w:val="FF0000"/>
              <w:szCs w:val="16"/>
            </w:rPr>
            <w:t>5133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9CA6BA" w14:textId="77777777" w:rsidR="00ED54E0" w:rsidRPr="009239F7" w:rsidRDefault="008C1C2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41E8F" w14:paraId="596B60A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C9A0B1" w14:textId="77777777" w:rsidR="00ED54E0" w:rsidRPr="009239F7" w:rsidRDefault="008C1C2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2667DE" w14:textId="77777777" w:rsidR="00ED54E0" w:rsidRPr="002F6A28" w:rsidRDefault="008C1C2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767B89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DEF8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62A7B0" w:tentative="1">
      <w:start w:val="1"/>
      <w:numFmt w:val="lowerLetter"/>
      <w:lvlText w:val="%2."/>
      <w:lvlJc w:val="left"/>
      <w:pPr>
        <w:ind w:left="1080" w:hanging="360"/>
      </w:pPr>
    </w:lvl>
    <w:lvl w:ilvl="2" w:tplc="A4ACD600" w:tentative="1">
      <w:start w:val="1"/>
      <w:numFmt w:val="lowerRoman"/>
      <w:lvlText w:val="%3."/>
      <w:lvlJc w:val="right"/>
      <w:pPr>
        <w:ind w:left="1800" w:hanging="180"/>
      </w:pPr>
    </w:lvl>
    <w:lvl w:ilvl="3" w:tplc="58728792" w:tentative="1">
      <w:start w:val="1"/>
      <w:numFmt w:val="decimal"/>
      <w:lvlText w:val="%4."/>
      <w:lvlJc w:val="left"/>
      <w:pPr>
        <w:ind w:left="2520" w:hanging="360"/>
      </w:pPr>
    </w:lvl>
    <w:lvl w:ilvl="4" w:tplc="70AABC00" w:tentative="1">
      <w:start w:val="1"/>
      <w:numFmt w:val="lowerLetter"/>
      <w:lvlText w:val="%5."/>
      <w:lvlJc w:val="left"/>
      <w:pPr>
        <w:ind w:left="3240" w:hanging="360"/>
      </w:pPr>
    </w:lvl>
    <w:lvl w:ilvl="5" w:tplc="0374DA86" w:tentative="1">
      <w:start w:val="1"/>
      <w:numFmt w:val="lowerRoman"/>
      <w:lvlText w:val="%6."/>
      <w:lvlJc w:val="right"/>
      <w:pPr>
        <w:ind w:left="3960" w:hanging="180"/>
      </w:pPr>
    </w:lvl>
    <w:lvl w:ilvl="6" w:tplc="D994ACCC" w:tentative="1">
      <w:start w:val="1"/>
      <w:numFmt w:val="decimal"/>
      <w:lvlText w:val="%7."/>
      <w:lvlJc w:val="left"/>
      <w:pPr>
        <w:ind w:left="4680" w:hanging="360"/>
      </w:pPr>
    </w:lvl>
    <w:lvl w:ilvl="7" w:tplc="AB988EDA" w:tentative="1">
      <w:start w:val="1"/>
      <w:numFmt w:val="lowerLetter"/>
      <w:lvlText w:val="%8."/>
      <w:lvlJc w:val="left"/>
      <w:pPr>
        <w:ind w:left="5400" w:hanging="360"/>
      </w:pPr>
    </w:lvl>
    <w:lvl w:ilvl="8" w:tplc="AC42CC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72AF8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9A71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BE33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265E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364F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58F0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D226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3A68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2C90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8A1A98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2A5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CC05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BAC4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DAA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2EE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7863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E01B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AC21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63D526BD"/>
    <w:lvl w:ilvl="0" w:tplc="887C8D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C64E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E25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EA4E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7408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3C48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165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E4D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D25B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1E8F"/>
    <w:rsid w:val="00267723"/>
    <w:rsid w:val="00270637"/>
    <w:rsid w:val="0027067B"/>
    <w:rsid w:val="002913CE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D3546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6072"/>
    <w:rsid w:val="008B223A"/>
    <w:rsid w:val="008B4A10"/>
    <w:rsid w:val="008B4FB8"/>
    <w:rsid w:val="008C1339"/>
    <w:rsid w:val="008C1C2C"/>
    <w:rsid w:val="008E372C"/>
    <w:rsid w:val="008E5D73"/>
    <w:rsid w:val="008E67DC"/>
    <w:rsid w:val="009239F7"/>
    <w:rsid w:val="00955D8A"/>
    <w:rsid w:val="00964F4F"/>
    <w:rsid w:val="0097650D"/>
    <w:rsid w:val="009811DD"/>
    <w:rsid w:val="00984DF3"/>
    <w:rsid w:val="00990E7D"/>
    <w:rsid w:val="009A4D00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1B75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473E2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0CD6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3E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o.org.sa" TargetMode="External"/><Relationship Id="rId13" Type="http://schemas.openxmlformats.org/officeDocument/2006/relationships/hyperlink" Target="https://members.wto.org/crnattachments/2020/TBT/OMN/20_4401_03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epic@moci.gov.om" TargetMode="External"/><Relationship Id="rId12" Type="http://schemas.openxmlformats.org/officeDocument/2006/relationships/hyperlink" Target="https://members.wto.org/crnattachments/2020/TBT/OMN/20_4401_02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OMN/20_4401_01_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20/TBT/OMN/20_4401_00_x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nepic@moci.gov.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69B0FD38.dotm</Template>
  <TotalTime>91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68</cp:revision>
  <dcterms:created xsi:type="dcterms:W3CDTF">2017-07-03T10:42:00Z</dcterms:created>
  <dcterms:modified xsi:type="dcterms:W3CDTF">2020-07-24T14:56:00Z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2021c009-6919-42d2-aac5-7162cb91e2c7</vt:lpwstr>
  </property>
  <property fmtid="{D5CDD505-2E9C-101B-9397-08002B2CF9AE}" pid="4" name="WTOCLASSIFICATION">
    <vt:lpwstr>WTO OFFICIAL</vt:lpwstr>
  </property>
</Properties>
</file>