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2FFC" w14:textId="77777777" w:rsidR="009239F7" w:rsidRPr="002F6A28" w:rsidRDefault="00205AF0" w:rsidP="002F6A28">
      <w:pPr>
        <w:pStyle w:val="Title"/>
        <w:rPr>
          <w:caps w:val="0"/>
          <w:kern w:val="0"/>
        </w:rPr>
      </w:pPr>
      <w:r w:rsidRPr="002F6A28">
        <w:rPr>
          <w:caps w:val="0"/>
          <w:kern w:val="0"/>
        </w:rPr>
        <w:t>NOTIFICATION</w:t>
      </w:r>
    </w:p>
    <w:p w14:paraId="1716A1C7" w14:textId="77777777" w:rsidR="009239F7" w:rsidRPr="002F6A28" w:rsidRDefault="00205AF0" w:rsidP="002F6A28">
      <w:pPr>
        <w:jc w:val="center"/>
      </w:pPr>
      <w:r w:rsidRPr="002F6A28">
        <w:t>The following notification is being circulated in accordance with Article 10.6</w:t>
      </w:r>
    </w:p>
    <w:p w14:paraId="5A4910D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2B3F" w14:paraId="474AFDE7" w14:textId="77777777" w:rsidTr="0069259F">
        <w:tc>
          <w:tcPr>
            <w:tcW w:w="713" w:type="dxa"/>
            <w:tcBorders>
              <w:bottom w:val="single" w:sz="6" w:space="0" w:color="auto"/>
            </w:tcBorders>
            <w:shd w:val="clear" w:color="auto" w:fill="auto"/>
          </w:tcPr>
          <w:p w14:paraId="401878ED" w14:textId="77777777" w:rsidR="00F85C99" w:rsidRPr="002F6A28" w:rsidRDefault="00205AF0" w:rsidP="002F6A28">
            <w:pPr>
              <w:spacing w:before="120" w:after="120"/>
              <w:jc w:val="left"/>
            </w:pPr>
            <w:r w:rsidRPr="002F6A28">
              <w:rPr>
                <w:b/>
              </w:rPr>
              <w:t>1.</w:t>
            </w:r>
          </w:p>
        </w:tc>
        <w:tc>
          <w:tcPr>
            <w:tcW w:w="8546" w:type="dxa"/>
            <w:tcBorders>
              <w:bottom w:val="single" w:sz="6" w:space="0" w:color="auto"/>
            </w:tcBorders>
            <w:shd w:val="clear" w:color="auto" w:fill="auto"/>
          </w:tcPr>
          <w:p w14:paraId="05E3EE00" w14:textId="77777777" w:rsidR="00F85C99" w:rsidRPr="002F6A28" w:rsidRDefault="00205AF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14:paraId="142E1792" w14:textId="77777777" w:rsidR="00F85C99" w:rsidRPr="002F6A28" w:rsidRDefault="00205AF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E2B3F" w14:paraId="020AD040" w14:textId="77777777" w:rsidTr="0069259F">
        <w:tc>
          <w:tcPr>
            <w:tcW w:w="713" w:type="dxa"/>
            <w:tcBorders>
              <w:top w:val="single" w:sz="6" w:space="0" w:color="auto"/>
              <w:bottom w:val="single" w:sz="6" w:space="0" w:color="auto"/>
            </w:tcBorders>
            <w:shd w:val="clear" w:color="auto" w:fill="auto"/>
          </w:tcPr>
          <w:p w14:paraId="22FB53CC" w14:textId="77777777" w:rsidR="00F85C99" w:rsidRPr="002F6A28" w:rsidRDefault="00205AF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ECA7A86" w14:textId="77777777" w:rsidR="00F85C99" w:rsidRPr="002F6A28" w:rsidRDefault="00205AF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Standards Australia New Zealand (FSANZ)</w:t>
            </w:r>
            <w:bookmarkEnd w:id="5"/>
          </w:p>
          <w:p w14:paraId="58CB301C" w14:textId="77777777" w:rsidR="00F85C99" w:rsidRPr="002F6A28" w:rsidRDefault="00205AF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6017C51" w14:textId="77777777" w:rsidR="005E5339" w:rsidRPr="002F6A28" w:rsidRDefault="00205AF0" w:rsidP="00AA646C">
            <w:pPr>
              <w:spacing w:after="120"/>
              <w:jc w:val="left"/>
            </w:pPr>
            <w:r w:rsidRPr="002F6A28">
              <w:t>Department of Foreign Affairs and Trade</w:t>
            </w:r>
            <w:r w:rsidRPr="002F6A28">
              <w:br/>
              <w:t xml:space="preserve">email: </w:t>
            </w:r>
            <w:hyperlink r:id="rId7" w:history="1">
              <w:r w:rsidRPr="002F6A28">
                <w:rPr>
                  <w:color w:val="0000FF"/>
                  <w:u w:val="single"/>
                </w:rPr>
                <w:t>tbt.enquiry@dfat.gov.au</w:t>
              </w:r>
            </w:hyperlink>
            <w:r w:rsidRPr="002F6A28">
              <w:br/>
              <w:t xml:space="preserve">website: </w:t>
            </w:r>
            <w:hyperlink r:id="rId8" w:history="1">
              <w:r w:rsidRPr="002F6A28">
                <w:rPr>
                  <w:color w:val="0000FF"/>
                  <w:u w:val="single"/>
                </w:rPr>
                <w:t>www.dfat.gov.au</w:t>
              </w:r>
            </w:hyperlink>
            <w:bookmarkEnd w:id="7"/>
          </w:p>
        </w:tc>
      </w:tr>
      <w:tr w:rsidR="009E2B3F" w14:paraId="04D336B4" w14:textId="77777777" w:rsidTr="0069259F">
        <w:tc>
          <w:tcPr>
            <w:tcW w:w="713" w:type="dxa"/>
            <w:tcBorders>
              <w:top w:val="single" w:sz="6" w:space="0" w:color="auto"/>
              <w:bottom w:val="single" w:sz="6" w:space="0" w:color="auto"/>
            </w:tcBorders>
            <w:shd w:val="clear" w:color="auto" w:fill="auto"/>
          </w:tcPr>
          <w:p w14:paraId="73E3C9CA" w14:textId="77777777" w:rsidR="00F85C99" w:rsidRPr="002F6A28" w:rsidRDefault="00205AF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4C1407A" w14:textId="77777777" w:rsidR="00F85C99" w:rsidRPr="0058336F" w:rsidRDefault="00205AF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E2B3F" w14:paraId="6DE378CB" w14:textId="77777777" w:rsidTr="0069259F">
        <w:tc>
          <w:tcPr>
            <w:tcW w:w="713" w:type="dxa"/>
            <w:tcBorders>
              <w:top w:val="single" w:sz="6" w:space="0" w:color="auto"/>
              <w:bottom w:val="single" w:sz="6" w:space="0" w:color="auto"/>
            </w:tcBorders>
            <w:shd w:val="clear" w:color="auto" w:fill="auto"/>
          </w:tcPr>
          <w:p w14:paraId="35E65B94" w14:textId="77777777" w:rsidR="00F85C99" w:rsidRPr="002F6A28" w:rsidRDefault="00205AF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153FB7B" w14:textId="77777777" w:rsidR="00F85C99" w:rsidRPr="002F6A28" w:rsidRDefault="00205AF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for retail sale in Australia in which caffeine is present at a concentration greater than: (i) 5%—if the food is a solid or semi-solid food; and (ii) 1%—if the food is a liquid food</w:t>
            </w:r>
            <w:bookmarkStart w:id="20" w:name="sps3a"/>
            <w:bookmarkEnd w:id="20"/>
          </w:p>
        </w:tc>
      </w:tr>
      <w:tr w:rsidR="009E2B3F" w14:paraId="34857489" w14:textId="77777777" w:rsidTr="0069259F">
        <w:tc>
          <w:tcPr>
            <w:tcW w:w="713" w:type="dxa"/>
            <w:tcBorders>
              <w:top w:val="single" w:sz="6" w:space="0" w:color="auto"/>
              <w:bottom w:val="single" w:sz="6" w:space="0" w:color="auto"/>
            </w:tcBorders>
            <w:shd w:val="clear" w:color="auto" w:fill="auto"/>
          </w:tcPr>
          <w:p w14:paraId="4A9DFF27" w14:textId="77777777" w:rsidR="00F85C99" w:rsidRPr="002F6A28" w:rsidRDefault="00205AF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A525B4D" w14:textId="77777777" w:rsidR="00F85C99" w:rsidRPr="002F6A28" w:rsidRDefault="00205AF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Final Consideration Report for Urgent Proposal P1054 - Pure and highly concentrated caffeine products. (49 page(s), in English)</w:t>
            </w:r>
            <w:bookmarkStart w:id="22" w:name="sps5a"/>
            <w:bookmarkStart w:id="23" w:name="sps5c"/>
            <w:bookmarkStart w:id="24" w:name="sps5b"/>
            <w:bookmarkEnd w:id="22"/>
            <w:bookmarkEnd w:id="23"/>
            <w:bookmarkEnd w:id="24"/>
          </w:p>
        </w:tc>
      </w:tr>
      <w:tr w:rsidR="009E2B3F" w14:paraId="4DB951B3" w14:textId="77777777" w:rsidTr="0069259F">
        <w:tc>
          <w:tcPr>
            <w:tcW w:w="713" w:type="dxa"/>
            <w:tcBorders>
              <w:top w:val="single" w:sz="6" w:space="0" w:color="auto"/>
              <w:bottom w:val="single" w:sz="6" w:space="0" w:color="auto"/>
            </w:tcBorders>
            <w:shd w:val="clear" w:color="auto" w:fill="auto"/>
          </w:tcPr>
          <w:p w14:paraId="7ED48442" w14:textId="77777777" w:rsidR="00F85C99" w:rsidRPr="002F6A28" w:rsidRDefault="00205AF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E2C5AC" w14:textId="77777777" w:rsidR="00F85C99" w:rsidRPr="002F6A28" w:rsidRDefault="00205AF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protect human safety and health, Food Standards Australia New Zealand (FSANZ) has approved, as an interim emergency measure, an amendment to the </w:t>
            </w:r>
            <w:r w:rsidR="00FE448B" w:rsidRPr="00C379C8">
              <w:rPr>
                <w:i/>
                <w:iCs/>
              </w:rPr>
              <w:t xml:space="preserve">Australia New Zealand Food Standards Code </w:t>
            </w:r>
            <w:r w:rsidR="00FE448B" w:rsidRPr="00C379C8">
              <w:t>to prohibit the retail sale of foods in which total caffeine is present in a concentration of 5% or more (if the food is a solid or semi-solid food) or 1% or more (if the food is a liquid food). </w:t>
            </w:r>
          </w:p>
          <w:p w14:paraId="4BC62E53" w14:textId="77777777" w:rsidR="00FE448B" w:rsidRPr="00C379C8" w:rsidRDefault="00205AF0" w:rsidP="002F6A28">
            <w:pPr>
              <w:spacing w:after="120"/>
            </w:pPr>
            <w:r w:rsidRPr="00C379C8">
              <w:t>This decision followed a recent death in Australia caused by ingestion of pure or highly concentrated caffeine powder. The decision is based on a risk assessment that confirmed that pure and highly concentrated caffeine food products sold at retail directly to consumers pose an immediate and acute health and safety risk. The ingestion of small amounts of pure and highly concentrated caffeinated substances can result in death or severe health effects.</w:t>
            </w:r>
          </w:p>
          <w:p w14:paraId="0CEC1400" w14:textId="77777777" w:rsidR="00FE448B" w:rsidRPr="00C379C8" w:rsidRDefault="00205AF0" w:rsidP="002F6A28">
            <w:pPr>
              <w:spacing w:after="120"/>
            </w:pPr>
            <w:r w:rsidRPr="00C379C8">
              <w:t>This interim measure comes into force in December 2019.</w:t>
            </w:r>
          </w:p>
          <w:p w14:paraId="57C8026A" w14:textId="77777777" w:rsidR="00FE448B" w:rsidRPr="00C379C8" w:rsidRDefault="00205AF0" w:rsidP="002F6A28">
            <w:pPr>
              <w:spacing w:after="120"/>
            </w:pPr>
            <w:r w:rsidRPr="00C379C8">
              <w:t>FSANZ will review this interim emergency measure and decide within 12 months whether to affirm, amend or repeal the measure, taking into account comments by WTO members received as a result of this notification.</w:t>
            </w:r>
          </w:p>
          <w:p w14:paraId="2F11821D" w14:textId="77777777" w:rsidR="00FE448B" w:rsidRPr="00C379C8" w:rsidRDefault="00205AF0" w:rsidP="002F6A28">
            <w:pPr>
              <w:spacing w:after="120"/>
            </w:pPr>
            <w:r w:rsidRPr="00C379C8">
              <w:t>Australia is notifying this interim measure under both TBT and SPS Agreements as caffeine cannot be considered to be an additive for the purposes of the SPS Agreement in relation to all food stuffs – such as pure caffeine products in which it is the primary ingredient. The latter would be covered the TBT Agreement (and not the SPS Agreement).</w:t>
            </w:r>
          </w:p>
        </w:tc>
      </w:tr>
      <w:tr w:rsidR="009E2B3F" w14:paraId="7477D14A" w14:textId="77777777" w:rsidTr="0069259F">
        <w:tc>
          <w:tcPr>
            <w:tcW w:w="713" w:type="dxa"/>
            <w:tcBorders>
              <w:top w:val="single" w:sz="6" w:space="0" w:color="auto"/>
              <w:bottom w:val="single" w:sz="6" w:space="0" w:color="auto"/>
            </w:tcBorders>
            <w:shd w:val="clear" w:color="auto" w:fill="auto"/>
          </w:tcPr>
          <w:p w14:paraId="59801E96" w14:textId="77777777" w:rsidR="00F85C99" w:rsidRPr="002F6A28" w:rsidRDefault="00205AF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322432D" w14:textId="77777777" w:rsidR="00F85C99" w:rsidRPr="002F6A28" w:rsidRDefault="00205AF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and rationale is the urgent protection of human health from immediate and acute risk posed by the sale of pure or highly purified forms of caffeine to consumers.; Protection of human health or safety</w:t>
            </w:r>
            <w:bookmarkStart w:id="27" w:name="sps7f"/>
            <w:bookmarkEnd w:id="27"/>
          </w:p>
        </w:tc>
      </w:tr>
      <w:tr w:rsidR="009E2B3F" w14:paraId="0F11A28D" w14:textId="77777777" w:rsidTr="0069259F">
        <w:tc>
          <w:tcPr>
            <w:tcW w:w="713" w:type="dxa"/>
            <w:tcBorders>
              <w:top w:val="single" w:sz="6" w:space="0" w:color="auto"/>
              <w:bottom w:val="single" w:sz="6" w:space="0" w:color="auto"/>
            </w:tcBorders>
            <w:shd w:val="clear" w:color="auto" w:fill="auto"/>
          </w:tcPr>
          <w:p w14:paraId="33A4E9B6" w14:textId="77777777" w:rsidR="00F85C99" w:rsidRPr="002F6A28" w:rsidRDefault="00205AF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8A6BF43" w14:textId="77777777" w:rsidR="00072B36" w:rsidRPr="002F6A28" w:rsidRDefault="00205AF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0044682" w14:textId="77777777" w:rsidR="005E5339" w:rsidRPr="0030644F" w:rsidRDefault="00205AF0" w:rsidP="0030644F">
            <w:pPr>
              <w:pStyle w:val="ListParagraph"/>
              <w:numPr>
                <w:ilvl w:val="0"/>
                <w:numId w:val="16"/>
              </w:numPr>
              <w:spacing w:before="120" w:after="120"/>
            </w:pPr>
            <w:r w:rsidRPr="0030644F">
              <w:rPr>
                <w:bCs/>
              </w:rPr>
              <w:t>Australia New Zealand Food Standards Code (English)</w:t>
            </w:r>
          </w:p>
        </w:tc>
      </w:tr>
      <w:tr w:rsidR="009E2B3F" w14:paraId="5943486E" w14:textId="77777777" w:rsidTr="00AE6CC8">
        <w:trPr>
          <w:cantSplit/>
        </w:trPr>
        <w:tc>
          <w:tcPr>
            <w:tcW w:w="713" w:type="dxa"/>
            <w:tcBorders>
              <w:top w:val="single" w:sz="6" w:space="0" w:color="auto"/>
              <w:bottom w:val="single" w:sz="6" w:space="0" w:color="auto"/>
            </w:tcBorders>
            <w:shd w:val="clear" w:color="auto" w:fill="auto"/>
          </w:tcPr>
          <w:p w14:paraId="3295ACFA" w14:textId="77777777" w:rsidR="00EE3A11" w:rsidRPr="002F6A28" w:rsidRDefault="00205AF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319BDAD" w14:textId="77777777" w:rsidR="00EE3A11" w:rsidRPr="002F6A28" w:rsidRDefault="00205AF0" w:rsidP="008953C4">
            <w:pPr>
              <w:spacing w:before="120" w:after="120"/>
            </w:pPr>
            <w:bookmarkStart w:id="29" w:name="X_TBT_Reg_9A"/>
            <w:r w:rsidRPr="002F6A28">
              <w:rPr>
                <w:b/>
              </w:rPr>
              <w:t>Proposed date of adoption</w:t>
            </w:r>
            <w:bookmarkEnd w:id="29"/>
            <w:r w:rsidRPr="002F6A28">
              <w:rPr>
                <w:b/>
              </w:rPr>
              <w:t>:</w:t>
            </w:r>
            <w:r w:rsidRPr="00C379C8">
              <w:t xml:space="preserve"> 12 December 2019</w:t>
            </w:r>
            <w:bookmarkStart w:id="30" w:name="sps10a"/>
            <w:bookmarkStart w:id="31" w:name="sps10b"/>
            <w:bookmarkEnd w:id="30"/>
            <w:r w:rsidRPr="002F6A28">
              <w:t>; The date of adoption and entry into force is 12 December 2019.</w:t>
            </w:r>
            <w:bookmarkEnd w:id="31"/>
          </w:p>
          <w:p w14:paraId="7D8E5AEE" w14:textId="77777777" w:rsidR="00EE3A11" w:rsidRPr="002F6A28" w:rsidRDefault="00205AF0" w:rsidP="008953C4">
            <w:pPr>
              <w:spacing w:after="120"/>
            </w:pPr>
            <w:bookmarkStart w:id="32" w:name="X_TBT_Reg_9B"/>
            <w:r w:rsidRPr="002F6A28">
              <w:rPr>
                <w:b/>
              </w:rPr>
              <w:t>Proposed date of entry into force</w:t>
            </w:r>
            <w:bookmarkEnd w:id="32"/>
            <w:r w:rsidRPr="002F6A28">
              <w:rPr>
                <w:b/>
              </w:rPr>
              <w:t>:</w:t>
            </w:r>
            <w:r w:rsidRPr="00C379C8">
              <w:t xml:space="preserve"> 12 December 2019</w:t>
            </w:r>
            <w:bookmarkStart w:id="33" w:name="sps11a"/>
            <w:bookmarkStart w:id="34" w:name="sps11b"/>
            <w:bookmarkEnd w:id="33"/>
            <w:r w:rsidRPr="002F6A28">
              <w:t xml:space="preserve">; The date of adoption and entry into force for the urgent measure is 12 December 2019. Note that FSANZ will reveiw this interim emergency measure within 12 months. A notification of the final measure incorporating changes resulting from the review will follow. </w:t>
            </w:r>
            <w:bookmarkEnd w:id="34"/>
          </w:p>
        </w:tc>
      </w:tr>
      <w:tr w:rsidR="009E2B3F" w14:paraId="00CAAE12" w14:textId="77777777" w:rsidTr="0069259F">
        <w:tc>
          <w:tcPr>
            <w:tcW w:w="713" w:type="dxa"/>
            <w:tcBorders>
              <w:top w:val="single" w:sz="6" w:space="0" w:color="auto"/>
              <w:bottom w:val="single" w:sz="6" w:space="0" w:color="auto"/>
            </w:tcBorders>
            <w:shd w:val="clear" w:color="auto" w:fill="auto"/>
          </w:tcPr>
          <w:p w14:paraId="053E9A6D" w14:textId="77777777" w:rsidR="00F85C99" w:rsidRPr="002F6A28" w:rsidRDefault="00205AF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DB701BE" w14:textId="77777777" w:rsidR="00F85C99" w:rsidRPr="002F6A28" w:rsidRDefault="00205AF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 The final date for comments is 16 February 2020.</w:t>
            </w:r>
            <w:bookmarkStart w:id="36" w:name="sps12a"/>
            <w:bookmarkEnd w:id="36"/>
          </w:p>
        </w:tc>
      </w:tr>
      <w:tr w:rsidR="009E2B3F" w14:paraId="1268E7E7" w14:textId="77777777" w:rsidTr="0069259F">
        <w:tc>
          <w:tcPr>
            <w:tcW w:w="713" w:type="dxa"/>
            <w:tcBorders>
              <w:top w:val="single" w:sz="6" w:space="0" w:color="auto"/>
            </w:tcBorders>
            <w:shd w:val="clear" w:color="auto" w:fill="auto"/>
          </w:tcPr>
          <w:p w14:paraId="7A84860F" w14:textId="77777777" w:rsidR="00F85C99" w:rsidRPr="002F6A28" w:rsidRDefault="00205AF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917DD05" w14:textId="77777777" w:rsidR="00F85C99" w:rsidRPr="002F6A28" w:rsidRDefault="00205AF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386D9AA" w14:textId="77777777" w:rsidR="005E5339" w:rsidRPr="002F6A28" w:rsidRDefault="00205AF0" w:rsidP="00B16145">
            <w:pPr>
              <w:keepNext/>
              <w:keepLines/>
              <w:spacing w:before="120" w:after="120"/>
            </w:pPr>
            <w:r w:rsidRPr="002F6A28">
              <w:t>Documents are available from the Food Standards Australia New Zealand website:</w:t>
            </w:r>
          </w:p>
          <w:p w14:paraId="57592839" w14:textId="77777777" w:rsidR="005E5339" w:rsidRPr="002F6A28" w:rsidRDefault="0081580B" w:rsidP="00B16145">
            <w:pPr>
              <w:keepNext/>
              <w:keepLines/>
              <w:spacing w:before="120" w:after="120"/>
            </w:pPr>
            <w:hyperlink r:id="rId9" w:history="1">
              <w:r w:rsidR="00205AF0" w:rsidRPr="002F6A28">
                <w:rPr>
                  <w:color w:val="0000FF"/>
                  <w:u w:val="single"/>
                </w:rPr>
                <w:t>https://www.foodstandards.gov.au/code/proposals/Pages/P1054.aspx</w:t>
              </w:r>
            </w:hyperlink>
            <w:bookmarkEnd w:id="40"/>
          </w:p>
        </w:tc>
      </w:tr>
    </w:tbl>
    <w:p w14:paraId="5D95508C"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5857" w14:textId="77777777" w:rsidR="00976FF2" w:rsidRDefault="00205AF0">
      <w:r>
        <w:separator/>
      </w:r>
    </w:p>
  </w:endnote>
  <w:endnote w:type="continuationSeparator" w:id="0">
    <w:p w14:paraId="53CA0101" w14:textId="77777777" w:rsidR="00976FF2" w:rsidRDefault="0020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4ACD" w14:textId="77777777" w:rsidR="009239F7" w:rsidRPr="002F6A28" w:rsidRDefault="00205AF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C308" w14:textId="77777777" w:rsidR="009239F7" w:rsidRPr="002F6A28" w:rsidRDefault="00205AF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9C8B" w14:textId="77777777" w:rsidR="00EE3A11" w:rsidRPr="002F6A28" w:rsidRDefault="00205AF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FD93" w14:textId="77777777" w:rsidR="00976FF2" w:rsidRDefault="00205AF0">
      <w:r>
        <w:separator/>
      </w:r>
    </w:p>
  </w:footnote>
  <w:footnote w:type="continuationSeparator" w:id="0">
    <w:p w14:paraId="3BB5981E" w14:textId="77777777" w:rsidR="00976FF2" w:rsidRDefault="0020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A5E2" w14:textId="77777777" w:rsidR="009239F7" w:rsidRPr="002F6A28" w:rsidRDefault="00205AF0" w:rsidP="009239F7">
    <w:pPr>
      <w:pStyle w:val="Header"/>
      <w:pBdr>
        <w:bottom w:val="single" w:sz="4" w:space="1" w:color="auto"/>
      </w:pBdr>
      <w:tabs>
        <w:tab w:val="clear" w:pos="4513"/>
        <w:tab w:val="clear" w:pos="9027"/>
      </w:tabs>
      <w:jc w:val="center"/>
    </w:pPr>
    <w:r w:rsidRPr="002F6A28">
      <w:t>tbtSymbol</w:t>
    </w:r>
  </w:p>
  <w:p w14:paraId="271975EB" w14:textId="77777777" w:rsidR="009239F7" w:rsidRPr="002F6A28" w:rsidRDefault="009239F7" w:rsidP="009239F7">
    <w:pPr>
      <w:pStyle w:val="Header"/>
      <w:pBdr>
        <w:bottom w:val="single" w:sz="4" w:space="1" w:color="auto"/>
      </w:pBdr>
      <w:tabs>
        <w:tab w:val="clear" w:pos="4513"/>
        <w:tab w:val="clear" w:pos="9027"/>
      </w:tabs>
      <w:jc w:val="center"/>
    </w:pPr>
  </w:p>
  <w:p w14:paraId="16CD6F4C" w14:textId="77777777" w:rsidR="009239F7" w:rsidRPr="002F6A28" w:rsidRDefault="00205AF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336F8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482A" w14:textId="77777777" w:rsidR="009239F7" w:rsidRPr="002F6A28" w:rsidRDefault="00205AF0" w:rsidP="009239F7">
    <w:pPr>
      <w:pStyle w:val="Header"/>
      <w:pBdr>
        <w:bottom w:val="single" w:sz="4" w:space="1" w:color="auto"/>
      </w:pBdr>
      <w:tabs>
        <w:tab w:val="clear" w:pos="4513"/>
        <w:tab w:val="clear" w:pos="9027"/>
      </w:tabs>
      <w:jc w:val="center"/>
    </w:pPr>
    <w:bookmarkStart w:id="41" w:name="spsSymbolHeader"/>
    <w:r w:rsidRPr="002F6A28">
      <w:t>G/TBT/N/AUS/114</w:t>
    </w:r>
    <w:bookmarkEnd w:id="41"/>
  </w:p>
  <w:p w14:paraId="54F45CD5" w14:textId="77777777" w:rsidR="009239F7" w:rsidRPr="002F6A28" w:rsidRDefault="009239F7" w:rsidP="009239F7">
    <w:pPr>
      <w:pStyle w:val="Header"/>
      <w:pBdr>
        <w:bottom w:val="single" w:sz="4" w:space="1" w:color="auto"/>
      </w:pBdr>
      <w:tabs>
        <w:tab w:val="clear" w:pos="4513"/>
        <w:tab w:val="clear" w:pos="9027"/>
      </w:tabs>
      <w:jc w:val="center"/>
    </w:pPr>
  </w:p>
  <w:p w14:paraId="3D9A2EAC" w14:textId="77777777" w:rsidR="009239F7" w:rsidRPr="002F6A28" w:rsidRDefault="00205AF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FD476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2B3F" w14:paraId="0BD874DC" w14:textId="77777777" w:rsidTr="008612A9">
      <w:trPr>
        <w:trHeight w:val="240"/>
        <w:jc w:val="center"/>
      </w:trPr>
      <w:tc>
        <w:tcPr>
          <w:tcW w:w="3794" w:type="dxa"/>
          <w:shd w:val="clear" w:color="auto" w:fill="FFFFFF"/>
          <w:tcMar>
            <w:left w:w="108" w:type="dxa"/>
            <w:right w:w="108" w:type="dxa"/>
          </w:tcMar>
          <w:vAlign w:val="center"/>
        </w:tcPr>
        <w:p w14:paraId="18B1879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DAC7384" w14:textId="77777777" w:rsidR="00ED54E0" w:rsidRPr="009239F7" w:rsidRDefault="00ED54E0" w:rsidP="00B801E9">
          <w:pPr>
            <w:jc w:val="right"/>
            <w:rPr>
              <w:b/>
              <w:color w:val="FF0000"/>
              <w:szCs w:val="16"/>
            </w:rPr>
          </w:pPr>
        </w:p>
      </w:tc>
    </w:tr>
    <w:bookmarkEnd w:id="42"/>
    <w:tr w:rsidR="009E2B3F" w14:paraId="19955037" w14:textId="77777777" w:rsidTr="008612A9">
      <w:trPr>
        <w:trHeight w:val="213"/>
        <w:jc w:val="center"/>
      </w:trPr>
      <w:tc>
        <w:tcPr>
          <w:tcW w:w="3794" w:type="dxa"/>
          <w:vMerge w:val="restart"/>
          <w:shd w:val="clear" w:color="auto" w:fill="FFFFFF"/>
          <w:tcMar>
            <w:left w:w="0" w:type="dxa"/>
            <w:right w:w="0" w:type="dxa"/>
          </w:tcMar>
        </w:tcPr>
        <w:p w14:paraId="0A07D09A" w14:textId="77777777" w:rsidR="00ED54E0" w:rsidRPr="009239F7" w:rsidRDefault="00205AF0" w:rsidP="00B801E9">
          <w:pPr>
            <w:jc w:val="left"/>
          </w:pPr>
          <w:r>
            <w:rPr>
              <w:noProof/>
              <w:lang w:eastAsia="en-GB"/>
            </w:rPr>
            <w:drawing>
              <wp:inline distT="0" distB="0" distL="0" distR="0" wp14:anchorId="08DDD902" wp14:editId="41DACB9D">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824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DA4BA8" w14:textId="77777777" w:rsidR="00ED54E0" w:rsidRPr="009239F7" w:rsidRDefault="00ED54E0" w:rsidP="00B801E9">
          <w:pPr>
            <w:jc w:val="right"/>
            <w:rPr>
              <w:b/>
              <w:szCs w:val="16"/>
            </w:rPr>
          </w:pPr>
        </w:p>
      </w:tc>
    </w:tr>
    <w:tr w:rsidR="009E2B3F" w14:paraId="469E0CF0" w14:textId="77777777" w:rsidTr="008612A9">
      <w:trPr>
        <w:trHeight w:val="868"/>
        <w:jc w:val="center"/>
      </w:trPr>
      <w:tc>
        <w:tcPr>
          <w:tcW w:w="3794" w:type="dxa"/>
          <w:vMerge/>
          <w:shd w:val="clear" w:color="auto" w:fill="FFFFFF"/>
          <w:tcMar>
            <w:left w:w="108" w:type="dxa"/>
            <w:right w:w="108" w:type="dxa"/>
          </w:tcMar>
        </w:tcPr>
        <w:p w14:paraId="1032FB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EF420E1" w14:textId="77777777" w:rsidR="009239F7" w:rsidRPr="002F6A28" w:rsidRDefault="00205AF0" w:rsidP="00B801E9">
          <w:pPr>
            <w:jc w:val="right"/>
            <w:rPr>
              <w:b/>
              <w:szCs w:val="16"/>
            </w:rPr>
          </w:pPr>
          <w:bookmarkStart w:id="43" w:name="bmkSymbols"/>
          <w:r w:rsidRPr="002F6A28">
            <w:rPr>
              <w:b/>
              <w:szCs w:val="16"/>
            </w:rPr>
            <w:t>G/TBT/N/AUS/114</w:t>
          </w:r>
          <w:bookmarkEnd w:id="43"/>
        </w:p>
      </w:tc>
    </w:tr>
    <w:tr w:rsidR="009E2B3F" w14:paraId="4E36A056" w14:textId="77777777" w:rsidTr="008612A9">
      <w:trPr>
        <w:trHeight w:val="240"/>
        <w:jc w:val="center"/>
      </w:trPr>
      <w:tc>
        <w:tcPr>
          <w:tcW w:w="3794" w:type="dxa"/>
          <w:vMerge/>
          <w:shd w:val="clear" w:color="auto" w:fill="FFFFFF"/>
          <w:tcMar>
            <w:left w:w="108" w:type="dxa"/>
            <w:right w:w="108" w:type="dxa"/>
          </w:tcMar>
          <w:vAlign w:val="center"/>
        </w:tcPr>
        <w:p w14:paraId="38632BAE" w14:textId="77777777" w:rsidR="00ED54E0" w:rsidRPr="009239F7" w:rsidRDefault="00ED54E0" w:rsidP="00B801E9"/>
      </w:tc>
      <w:tc>
        <w:tcPr>
          <w:tcW w:w="5448" w:type="dxa"/>
          <w:gridSpan w:val="2"/>
          <w:shd w:val="clear" w:color="auto" w:fill="FFFFFF"/>
          <w:tcMar>
            <w:left w:w="108" w:type="dxa"/>
            <w:right w:w="108" w:type="dxa"/>
          </w:tcMar>
          <w:vAlign w:val="center"/>
        </w:tcPr>
        <w:p w14:paraId="4F8F798B" w14:textId="0F7B75A4" w:rsidR="00ED54E0" w:rsidRPr="009239F7" w:rsidRDefault="00205AF0" w:rsidP="00B801E9">
          <w:pPr>
            <w:jc w:val="right"/>
            <w:rPr>
              <w:szCs w:val="16"/>
            </w:rPr>
          </w:pPr>
          <w:bookmarkStart w:id="44" w:name="spsDateDistribution"/>
          <w:bookmarkStart w:id="45" w:name="bmkDate"/>
          <w:bookmarkEnd w:id="44"/>
          <w:bookmarkEnd w:id="45"/>
          <w:r>
            <w:rPr>
              <w:szCs w:val="16"/>
            </w:rPr>
            <w:t>18 December 2019</w:t>
          </w:r>
        </w:p>
      </w:tc>
    </w:tr>
    <w:tr w:rsidR="009E2B3F" w14:paraId="30CF142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B1F117" w14:textId="7F9756AD" w:rsidR="00ED54E0" w:rsidRPr="009239F7" w:rsidRDefault="00205AF0"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81580B">
            <w:rPr>
              <w:color w:val="FF0000"/>
              <w:szCs w:val="16"/>
            </w:rPr>
            <w:t>8787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57ABDC5" w14:textId="77777777" w:rsidR="00ED54E0" w:rsidRPr="009239F7" w:rsidRDefault="00205AF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E2B3F" w14:paraId="5C4ED57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459B27" w14:textId="77777777" w:rsidR="00ED54E0" w:rsidRPr="009239F7" w:rsidRDefault="00205AF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05DDF5D" w14:textId="77777777" w:rsidR="00ED54E0" w:rsidRPr="002F6A28" w:rsidRDefault="00205AF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760189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9167A2F"/>
    <w:multiLevelType w:val="hybridMultilevel"/>
    <w:tmpl w:val="85E29DD6"/>
    <w:lvl w:ilvl="0" w:tplc="66265AB8">
      <w:start w:val="1"/>
      <w:numFmt w:val="bullet"/>
      <w:lvlText w:val=""/>
      <w:lvlJc w:val="left"/>
      <w:pPr>
        <w:ind w:left="720" w:hanging="360"/>
      </w:pPr>
      <w:rPr>
        <w:rFonts w:ascii="Symbol" w:hAnsi="Symbol" w:hint="default"/>
      </w:rPr>
    </w:lvl>
    <w:lvl w:ilvl="1" w:tplc="DCB0D23E" w:tentative="1">
      <w:start w:val="1"/>
      <w:numFmt w:val="bullet"/>
      <w:lvlText w:val="o"/>
      <w:lvlJc w:val="left"/>
      <w:pPr>
        <w:ind w:left="1440" w:hanging="360"/>
      </w:pPr>
      <w:rPr>
        <w:rFonts w:ascii="Courier New" w:hAnsi="Courier New" w:cs="Courier New" w:hint="default"/>
      </w:rPr>
    </w:lvl>
    <w:lvl w:ilvl="2" w:tplc="0E3A2F04" w:tentative="1">
      <w:start w:val="1"/>
      <w:numFmt w:val="bullet"/>
      <w:lvlText w:val=""/>
      <w:lvlJc w:val="left"/>
      <w:pPr>
        <w:ind w:left="2160" w:hanging="360"/>
      </w:pPr>
      <w:rPr>
        <w:rFonts w:ascii="Wingdings" w:hAnsi="Wingdings" w:hint="default"/>
      </w:rPr>
    </w:lvl>
    <w:lvl w:ilvl="3" w:tplc="2BC0AD58" w:tentative="1">
      <w:start w:val="1"/>
      <w:numFmt w:val="bullet"/>
      <w:lvlText w:val=""/>
      <w:lvlJc w:val="left"/>
      <w:pPr>
        <w:ind w:left="2880" w:hanging="360"/>
      </w:pPr>
      <w:rPr>
        <w:rFonts w:ascii="Symbol" w:hAnsi="Symbol" w:hint="default"/>
      </w:rPr>
    </w:lvl>
    <w:lvl w:ilvl="4" w:tplc="B98E168A" w:tentative="1">
      <w:start w:val="1"/>
      <w:numFmt w:val="bullet"/>
      <w:lvlText w:val="o"/>
      <w:lvlJc w:val="left"/>
      <w:pPr>
        <w:ind w:left="3600" w:hanging="360"/>
      </w:pPr>
      <w:rPr>
        <w:rFonts w:ascii="Courier New" w:hAnsi="Courier New" w:cs="Courier New" w:hint="default"/>
      </w:rPr>
    </w:lvl>
    <w:lvl w:ilvl="5" w:tplc="F27E959E" w:tentative="1">
      <w:start w:val="1"/>
      <w:numFmt w:val="bullet"/>
      <w:lvlText w:val=""/>
      <w:lvlJc w:val="left"/>
      <w:pPr>
        <w:ind w:left="4320" w:hanging="360"/>
      </w:pPr>
      <w:rPr>
        <w:rFonts w:ascii="Wingdings" w:hAnsi="Wingdings" w:hint="default"/>
      </w:rPr>
    </w:lvl>
    <w:lvl w:ilvl="6" w:tplc="63DC4EDA" w:tentative="1">
      <w:start w:val="1"/>
      <w:numFmt w:val="bullet"/>
      <w:lvlText w:val=""/>
      <w:lvlJc w:val="left"/>
      <w:pPr>
        <w:ind w:left="5040" w:hanging="360"/>
      </w:pPr>
      <w:rPr>
        <w:rFonts w:ascii="Symbol" w:hAnsi="Symbol" w:hint="default"/>
      </w:rPr>
    </w:lvl>
    <w:lvl w:ilvl="7" w:tplc="6AEE9064" w:tentative="1">
      <w:start w:val="1"/>
      <w:numFmt w:val="bullet"/>
      <w:lvlText w:val="o"/>
      <w:lvlJc w:val="left"/>
      <w:pPr>
        <w:ind w:left="5760" w:hanging="360"/>
      </w:pPr>
      <w:rPr>
        <w:rFonts w:ascii="Courier New" w:hAnsi="Courier New" w:cs="Courier New" w:hint="default"/>
      </w:rPr>
    </w:lvl>
    <w:lvl w:ilvl="8" w:tplc="BA56219C"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FD8225D2">
      <w:start w:val="1"/>
      <w:numFmt w:val="decimal"/>
      <w:pStyle w:val="SummaryText"/>
      <w:lvlText w:val="%1."/>
      <w:lvlJc w:val="left"/>
      <w:pPr>
        <w:ind w:left="360" w:hanging="360"/>
      </w:pPr>
    </w:lvl>
    <w:lvl w:ilvl="1" w:tplc="56987C8A" w:tentative="1">
      <w:start w:val="1"/>
      <w:numFmt w:val="lowerLetter"/>
      <w:lvlText w:val="%2."/>
      <w:lvlJc w:val="left"/>
      <w:pPr>
        <w:ind w:left="1080" w:hanging="360"/>
      </w:pPr>
    </w:lvl>
    <w:lvl w:ilvl="2" w:tplc="511CF7C4" w:tentative="1">
      <w:start w:val="1"/>
      <w:numFmt w:val="lowerRoman"/>
      <w:lvlText w:val="%3."/>
      <w:lvlJc w:val="right"/>
      <w:pPr>
        <w:ind w:left="1800" w:hanging="180"/>
      </w:pPr>
    </w:lvl>
    <w:lvl w:ilvl="3" w:tplc="AFCE2064" w:tentative="1">
      <w:start w:val="1"/>
      <w:numFmt w:val="decimal"/>
      <w:lvlText w:val="%4."/>
      <w:lvlJc w:val="left"/>
      <w:pPr>
        <w:ind w:left="2520" w:hanging="360"/>
      </w:pPr>
    </w:lvl>
    <w:lvl w:ilvl="4" w:tplc="129EA8CE" w:tentative="1">
      <w:start w:val="1"/>
      <w:numFmt w:val="lowerLetter"/>
      <w:lvlText w:val="%5."/>
      <w:lvlJc w:val="left"/>
      <w:pPr>
        <w:ind w:left="3240" w:hanging="360"/>
      </w:pPr>
    </w:lvl>
    <w:lvl w:ilvl="5" w:tplc="7354FE2A" w:tentative="1">
      <w:start w:val="1"/>
      <w:numFmt w:val="lowerRoman"/>
      <w:lvlText w:val="%6."/>
      <w:lvlJc w:val="right"/>
      <w:pPr>
        <w:ind w:left="3960" w:hanging="180"/>
      </w:pPr>
    </w:lvl>
    <w:lvl w:ilvl="6" w:tplc="3D1A5EA2" w:tentative="1">
      <w:start w:val="1"/>
      <w:numFmt w:val="decimal"/>
      <w:lvlText w:val="%7."/>
      <w:lvlJc w:val="left"/>
      <w:pPr>
        <w:ind w:left="4680" w:hanging="360"/>
      </w:pPr>
    </w:lvl>
    <w:lvl w:ilvl="7" w:tplc="D6D2D3C6" w:tentative="1">
      <w:start w:val="1"/>
      <w:numFmt w:val="lowerLetter"/>
      <w:lvlText w:val="%8."/>
      <w:lvlJc w:val="left"/>
      <w:pPr>
        <w:ind w:left="5400" w:hanging="360"/>
      </w:pPr>
    </w:lvl>
    <w:lvl w:ilvl="8" w:tplc="D7FC87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5AF0"/>
    <w:rsid w:val="00233408"/>
    <w:rsid w:val="00267723"/>
    <w:rsid w:val="00270637"/>
    <w:rsid w:val="0027067B"/>
    <w:rsid w:val="002D21E3"/>
    <w:rsid w:val="002E174F"/>
    <w:rsid w:val="002F6A28"/>
    <w:rsid w:val="00303D9D"/>
    <w:rsid w:val="00304AAE"/>
    <w:rsid w:val="0030644F"/>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5339"/>
    <w:rsid w:val="005F30CB"/>
    <w:rsid w:val="005F6444"/>
    <w:rsid w:val="00612644"/>
    <w:rsid w:val="00623F9F"/>
    <w:rsid w:val="00642494"/>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80B"/>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76FF2"/>
    <w:rsid w:val="009811DD"/>
    <w:rsid w:val="00984DF3"/>
    <w:rsid w:val="00990E7D"/>
    <w:rsid w:val="009A6F54"/>
    <w:rsid w:val="009A72C6"/>
    <w:rsid w:val="009B6669"/>
    <w:rsid w:val="009D1FF8"/>
    <w:rsid w:val="009E2B3F"/>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odstandards.gov.au/code/proposals/Pages/P1054.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3260</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2019-12-18T07:58:00Z</dcterms:created>
  <dcterms:modified xsi:type="dcterms:W3CDTF">2019-12-18T08:58:00Z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