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A4512" w:rsidP="002F6A28">
      <w:pPr>
        <w:pStyle w:val="Titre"/>
        <w:rPr>
          <w:caps w:val="0"/>
          <w:kern w:val="0"/>
        </w:rPr>
      </w:pPr>
      <w:r w:rsidRPr="002F6A28">
        <w:rPr>
          <w:caps w:val="0"/>
          <w:kern w:val="0"/>
        </w:rPr>
        <w:t>NOTIFICATION</w:t>
      </w:r>
    </w:p>
    <w:p w:rsidR="009239F7" w:rsidRPr="002F6A28" w:rsidRDefault="007A451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E374E" w:rsidTr="0069259F">
        <w:tc>
          <w:tcPr>
            <w:tcW w:w="713" w:type="dxa"/>
            <w:tcBorders>
              <w:bottom w:val="single" w:sz="6" w:space="0" w:color="auto"/>
            </w:tcBorders>
            <w:shd w:val="clear" w:color="auto" w:fill="auto"/>
          </w:tcPr>
          <w:p w:rsidR="00F85C99" w:rsidRPr="002F6A28" w:rsidRDefault="007A451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A451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7A451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E374E" w:rsidTr="0069259F">
        <w:tc>
          <w:tcPr>
            <w:tcW w:w="713" w:type="dxa"/>
            <w:tcBorders>
              <w:top w:val="single" w:sz="6" w:space="0" w:color="auto"/>
              <w:bottom w:val="single" w:sz="6" w:space="0" w:color="auto"/>
            </w:tcBorders>
            <w:shd w:val="clear" w:color="auto" w:fill="auto"/>
          </w:tcPr>
          <w:p w:rsidR="00F85C99" w:rsidRPr="002F6A28" w:rsidRDefault="007A451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A451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Office of Energy Efficiency and Renewable Energy (OEERE), Department of Energy (DOE) [1500]</w:t>
            </w:r>
            <w:bookmarkEnd w:id="5"/>
          </w:p>
          <w:p w:rsidR="00F85C99" w:rsidRPr="002F6A28" w:rsidRDefault="007A451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8E374E" w:rsidRPr="002F6A28" w:rsidRDefault="007A4512" w:rsidP="00AA646C">
            <w:r w:rsidRPr="002F6A28">
              <w:t>Please submit comments to: USA WTO TBT Enquiry Point</w:t>
            </w:r>
          </w:p>
          <w:p w:rsidR="008E374E" w:rsidRPr="002F6A28" w:rsidRDefault="007A4512" w:rsidP="00AA646C">
            <w:pPr>
              <w:spacing w:after="120"/>
            </w:pPr>
            <w:r w:rsidRPr="002F6A28">
              <w:t xml:space="preserve">Email: </w:t>
            </w:r>
            <w:hyperlink r:id="rId7" w:history="1">
              <w:r w:rsidRPr="00D71E8A">
                <w:rPr>
                  <w:rStyle w:val="Lienhypertexte"/>
                </w:rPr>
                <w:t>usatbtep@nist.gov</w:t>
              </w:r>
            </w:hyperlink>
            <w:bookmarkEnd w:id="7"/>
            <w:r>
              <w:t xml:space="preserve"> </w:t>
            </w:r>
          </w:p>
        </w:tc>
      </w:tr>
      <w:tr w:rsidR="008E374E" w:rsidTr="0069259F">
        <w:tc>
          <w:tcPr>
            <w:tcW w:w="713" w:type="dxa"/>
            <w:tcBorders>
              <w:top w:val="single" w:sz="6" w:space="0" w:color="auto"/>
              <w:bottom w:val="single" w:sz="6" w:space="0" w:color="auto"/>
            </w:tcBorders>
            <w:shd w:val="clear" w:color="auto" w:fill="auto"/>
          </w:tcPr>
          <w:p w:rsidR="00F85C99" w:rsidRPr="002F6A28" w:rsidRDefault="007A451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A4512" w:rsidP="002F6A28">
            <w:pPr>
              <w:spacing w:before="120" w:after="120"/>
            </w:pPr>
            <w:bookmarkStart w:id="8" w:name="X_TBT_Reg_3A"/>
            <w:r w:rsidRPr="002F6A28">
              <w:rPr>
                <w:b/>
              </w:rPr>
              <w:t>Notified under Article 2.9.2</w:t>
            </w:r>
            <w:bookmarkEnd w:id="8"/>
            <w:r w:rsidRPr="002F6A28">
              <w:rPr>
                <w:b/>
              </w:rPr>
              <w:t xml:space="preserve"> </w:t>
            </w:r>
            <w:proofErr w:type="gramStart"/>
            <w:r w:rsidRPr="002F6A28">
              <w:rPr>
                <w:b/>
              </w:rPr>
              <w:t>[</w:t>
            </w:r>
            <w:bookmarkStart w:id="9" w:name="tbt3a"/>
            <w:r w:rsidRPr="002F6A28">
              <w:rPr>
                <w:b/>
              </w:rPr>
              <w:t>  </w:t>
            </w:r>
            <w:bookmarkEnd w:id="9"/>
            <w:r w:rsidRPr="002F6A28">
              <w:rPr>
                <w:b/>
              </w:rPr>
              <w:t>]</w:t>
            </w:r>
            <w:proofErr w:type="gramEnd"/>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r w:rsidRPr="0058336F">
              <w:t xml:space="preserve"> </w:t>
            </w:r>
            <w:r w:rsidRPr="007A4512">
              <w:rPr>
                <w:b/>
              </w:rPr>
              <w:t>[X]</w:t>
            </w:r>
            <w:bookmarkEnd w:id="17"/>
          </w:p>
        </w:tc>
      </w:tr>
      <w:tr w:rsidR="008E374E" w:rsidTr="0069259F">
        <w:tc>
          <w:tcPr>
            <w:tcW w:w="713" w:type="dxa"/>
            <w:tcBorders>
              <w:top w:val="single" w:sz="6" w:space="0" w:color="auto"/>
              <w:bottom w:val="single" w:sz="6" w:space="0" w:color="auto"/>
            </w:tcBorders>
            <w:shd w:val="clear" w:color="auto" w:fill="auto"/>
          </w:tcPr>
          <w:p w:rsidR="00F85C99" w:rsidRPr="002F6A28" w:rsidRDefault="007A451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A4512"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Test procedures; Environmental protection (ICS 13.020), Test conditions and procedures in general (ICS 19.020)</w:t>
            </w:r>
            <w:bookmarkEnd w:id="19"/>
          </w:p>
        </w:tc>
      </w:tr>
      <w:tr w:rsidR="008E374E" w:rsidTr="0069259F">
        <w:tc>
          <w:tcPr>
            <w:tcW w:w="713" w:type="dxa"/>
            <w:tcBorders>
              <w:top w:val="single" w:sz="6" w:space="0" w:color="auto"/>
              <w:bottom w:val="single" w:sz="6" w:space="0" w:color="auto"/>
            </w:tcBorders>
            <w:shd w:val="clear" w:color="auto" w:fill="auto"/>
          </w:tcPr>
          <w:p w:rsidR="00F85C99" w:rsidRPr="002F6A28" w:rsidRDefault="007A451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A4512"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Energy Conservation Program: Notice of Request for Information on the Measurement of Average Use Cycles or Periods of Use in DOE Test Procedures (4 page(s), in English)</w:t>
            </w:r>
            <w:bookmarkStart w:id="22" w:name="sps5c"/>
            <w:bookmarkStart w:id="23" w:name="sps5b"/>
            <w:bookmarkEnd w:id="21"/>
            <w:bookmarkEnd w:id="22"/>
            <w:bookmarkEnd w:id="23"/>
          </w:p>
        </w:tc>
      </w:tr>
      <w:tr w:rsidR="008E374E" w:rsidTr="0069259F">
        <w:tc>
          <w:tcPr>
            <w:tcW w:w="713" w:type="dxa"/>
            <w:tcBorders>
              <w:top w:val="single" w:sz="6" w:space="0" w:color="auto"/>
              <w:bottom w:val="single" w:sz="6" w:space="0" w:color="auto"/>
            </w:tcBorders>
            <w:shd w:val="clear" w:color="auto" w:fill="auto"/>
          </w:tcPr>
          <w:p w:rsidR="00F85C99" w:rsidRPr="002F6A28" w:rsidRDefault="007A451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A4512"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bookmarkStart w:id="25" w:name="sps6a"/>
            <w:r w:rsidRPr="002F6A28">
              <w:t xml:space="preserve">The U.S. Department of Energy (DOE) is initiating a data and information collection process through this request for information to better understand whether there are provisions in the Department's test procedures for consumer appliances and industrial equipment that could be improved to produce results that are more representative of average use cycles or periods of use. Over time, many of DOE's test procedures have been amended to account for products' increased functionality and modes of operation. DOE's intent in issuing this RFI is to gather information to ensure that the inclusion of measurement provisions in its test procedures associated with such increased functionality has not inadvertently compromised the measurement of representative average use cycles or periods of use, and made some test procedures unnecessarily burdensome. DOE welcomes written comments from the public on any subject within the scope of this document, including topics not directly outlined in this RFI. DOE particularly welcomes comments on any suggestions for reducing or avoiding regulatory burdens within the context of measuring average use cycles or periods of use. </w:t>
            </w:r>
            <w:bookmarkEnd w:id="25"/>
          </w:p>
        </w:tc>
      </w:tr>
      <w:tr w:rsidR="008E374E" w:rsidTr="0069259F">
        <w:tc>
          <w:tcPr>
            <w:tcW w:w="713" w:type="dxa"/>
            <w:tcBorders>
              <w:top w:val="single" w:sz="6" w:space="0" w:color="auto"/>
              <w:bottom w:val="single" w:sz="6" w:space="0" w:color="auto"/>
            </w:tcBorders>
            <w:shd w:val="clear" w:color="auto" w:fill="auto"/>
          </w:tcPr>
          <w:p w:rsidR="00F85C99" w:rsidRPr="002F6A28" w:rsidRDefault="007A451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A451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Pr="002F6A28">
              <w:t>Cost saving and productivity enhancement</w:t>
            </w:r>
            <w:bookmarkEnd w:id="27"/>
          </w:p>
        </w:tc>
      </w:tr>
      <w:tr w:rsidR="008E374E" w:rsidTr="0069259F">
        <w:tc>
          <w:tcPr>
            <w:tcW w:w="713" w:type="dxa"/>
            <w:tcBorders>
              <w:top w:val="single" w:sz="6" w:space="0" w:color="auto"/>
              <w:bottom w:val="single" w:sz="6" w:space="0" w:color="auto"/>
            </w:tcBorders>
            <w:shd w:val="clear" w:color="auto" w:fill="auto"/>
          </w:tcPr>
          <w:p w:rsidR="00F85C99" w:rsidRPr="002F6A28" w:rsidRDefault="007A451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A451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8E374E" w:rsidRPr="002F6A28" w:rsidRDefault="007A4512" w:rsidP="003E7BC3">
            <w:pPr>
              <w:numPr>
                <w:ilvl w:val="0"/>
                <w:numId w:val="16"/>
              </w:numPr>
              <w:spacing w:before="120" w:after="120"/>
              <w:rPr>
                <w:bCs/>
              </w:rPr>
            </w:pPr>
            <w:r w:rsidRPr="002F6A28">
              <w:rPr>
                <w:bCs/>
              </w:rPr>
              <w:t>84 Federal Register (FR) 9721, 18 March 2019; Title 10 Code of Federal Regulations (CFR) Parts 430 and 431.</w:t>
            </w:r>
          </w:p>
        </w:tc>
      </w:tr>
      <w:tr w:rsidR="008E374E" w:rsidTr="00AE6CC8">
        <w:trPr>
          <w:cantSplit/>
        </w:trPr>
        <w:tc>
          <w:tcPr>
            <w:tcW w:w="713" w:type="dxa"/>
            <w:tcBorders>
              <w:top w:val="single" w:sz="6" w:space="0" w:color="auto"/>
              <w:bottom w:val="single" w:sz="6" w:space="0" w:color="auto"/>
            </w:tcBorders>
            <w:shd w:val="clear" w:color="auto" w:fill="auto"/>
          </w:tcPr>
          <w:p w:rsidR="00EE3A11" w:rsidRPr="002F6A28" w:rsidRDefault="007A451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A451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7A451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8E374E" w:rsidTr="0069259F">
        <w:tc>
          <w:tcPr>
            <w:tcW w:w="713" w:type="dxa"/>
            <w:tcBorders>
              <w:top w:val="single" w:sz="6" w:space="0" w:color="auto"/>
              <w:bottom w:val="single" w:sz="6" w:space="0" w:color="auto"/>
            </w:tcBorders>
            <w:shd w:val="clear" w:color="auto" w:fill="auto"/>
          </w:tcPr>
          <w:p w:rsidR="00F85C99" w:rsidRPr="002F6A28" w:rsidRDefault="007A451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A4512" w:rsidP="002F6A28">
            <w:pPr>
              <w:spacing w:before="120" w:after="120"/>
            </w:pPr>
            <w:bookmarkStart w:id="35" w:name="X_TBT_Reg_10A"/>
            <w:r w:rsidRPr="002F6A28">
              <w:rPr>
                <w:b/>
              </w:rPr>
              <w:t>Final date for comments</w:t>
            </w:r>
            <w:bookmarkEnd w:id="35"/>
            <w:r w:rsidRPr="002F6A28">
              <w:rPr>
                <w:b/>
              </w:rPr>
              <w:t>:</w:t>
            </w:r>
            <w:r w:rsidR="00EE3A11" w:rsidRPr="00C379C8">
              <w:t xml:space="preserve"> </w:t>
            </w:r>
            <w:bookmarkStart w:id="36" w:name="sps12a"/>
            <w:r w:rsidRPr="002F6A28">
              <w:rPr>
                <w:bCs/>
              </w:rPr>
              <w:t>17 May 2019</w:t>
            </w:r>
            <w:bookmarkEnd w:id="36"/>
          </w:p>
        </w:tc>
      </w:tr>
      <w:tr w:rsidR="008E374E" w:rsidTr="0069259F">
        <w:tc>
          <w:tcPr>
            <w:tcW w:w="713" w:type="dxa"/>
            <w:tcBorders>
              <w:top w:val="single" w:sz="6" w:space="0" w:color="auto"/>
            </w:tcBorders>
            <w:shd w:val="clear" w:color="auto" w:fill="auto"/>
          </w:tcPr>
          <w:p w:rsidR="00F85C99" w:rsidRPr="002F6A28" w:rsidRDefault="007A451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7A451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8E374E" w:rsidRPr="002F6A28" w:rsidRDefault="00080FA7" w:rsidP="00B16145">
            <w:pPr>
              <w:keepNext/>
              <w:keepLines/>
              <w:spacing w:before="120" w:after="120"/>
            </w:pPr>
            <w:hyperlink r:id="rId8" w:history="1">
              <w:r w:rsidR="007A4512" w:rsidRPr="002F6A28">
                <w:rPr>
                  <w:color w:val="0000FF"/>
                  <w:u w:val="single"/>
                </w:rPr>
                <w:t>https://members.wto.org/crnattachments/2019/TBT/USA/19_2390_00_e.pdf</w:t>
              </w:r>
            </w:hyperlink>
            <w:bookmarkEnd w:id="40"/>
          </w:p>
        </w:tc>
      </w:tr>
    </w:tbl>
    <w:p w:rsidR="00EE3A11" w:rsidRPr="002F6A28" w:rsidRDefault="00EE3A11" w:rsidP="002F6A28"/>
    <w:sectPr w:rsidR="00EE3A11" w:rsidRPr="002F6A28" w:rsidSect="007A451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2D2" w:rsidRDefault="007A4512">
      <w:r>
        <w:separator/>
      </w:r>
    </w:p>
  </w:endnote>
  <w:endnote w:type="continuationSeparator" w:id="0">
    <w:p w:rsidR="003902D2" w:rsidRDefault="007A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A4512" w:rsidRDefault="007A4512" w:rsidP="007A451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A4512" w:rsidRDefault="007A4512" w:rsidP="007A451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A451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2D2" w:rsidRDefault="007A4512">
      <w:r>
        <w:separator/>
      </w:r>
    </w:p>
  </w:footnote>
  <w:footnote w:type="continuationSeparator" w:id="0">
    <w:p w:rsidR="003902D2" w:rsidRDefault="007A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512" w:rsidRPr="007A4512" w:rsidRDefault="007A4512" w:rsidP="007A4512">
    <w:pPr>
      <w:pStyle w:val="En-tte"/>
      <w:pBdr>
        <w:bottom w:val="single" w:sz="4" w:space="1" w:color="auto"/>
      </w:pBdr>
      <w:tabs>
        <w:tab w:val="clear" w:pos="4513"/>
        <w:tab w:val="clear" w:pos="9027"/>
      </w:tabs>
      <w:jc w:val="center"/>
    </w:pPr>
    <w:r w:rsidRPr="007A4512">
      <w:t>G/TBT/N/USA/1473</w:t>
    </w:r>
  </w:p>
  <w:p w:rsidR="007A4512" w:rsidRPr="007A4512" w:rsidRDefault="007A4512" w:rsidP="007A4512">
    <w:pPr>
      <w:pStyle w:val="En-tte"/>
      <w:pBdr>
        <w:bottom w:val="single" w:sz="4" w:space="1" w:color="auto"/>
      </w:pBdr>
      <w:tabs>
        <w:tab w:val="clear" w:pos="4513"/>
        <w:tab w:val="clear" w:pos="9027"/>
      </w:tabs>
      <w:jc w:val="center"/>
    </w:pPr>
  </w:p>
  <w:p w:rsidR="007A4512" w:rsidRPr="007A4512" w:rsidRDefault="007A4512" w:rsidP="007A4512">
    <w:pPr>
      <w:pStyle w:val="En-tte"/>
      <w:pBdr>
        <w:bottom w:val="single" w:sz="4" w:space="1" w:color="auto"/>
      </w:pBdr>
      <w:tabs>
        <w:tab w:val="clear" w:pos="4513"/>
        <w:tab w:val="clear" w:pos="9027"/>
      </w:tabs>
      <w:jc w:val="center"/>
    </w:pPr>
    <w:r w:rsidRPr="007A4512">
      <w:t xml:space="preserve">- </w:t>
    </w:r>
    <w:r w:rsidRPr="007A4512">
      <w:fldChar w:fldCharType="begin"/>
    </w:r>
    <w:r w:rsidRPr="007A4512">
      <w:instrText xml:space="preserve"> PAGE </w:instrText>
    </w:r>
    <w:r w:rsidRPr="007A4512">
      <w:fldChar w:fldCharType="separate"/>
    </w:r>
    <w:r w:rsidRPr="007A4512">
      <w:rPr>
        <w:noProof/>
      </w:rPr>
      <w:t>2</w:t>
    </w:r>
    <w:r w:rsidRPr="007A4512">
      <w:fldChar w:fldCharType="end"/>
    </w:r>
    <w:r w:rsidRPr="007A4512">
      <w:t xml:space="preserve"> -</w:t>
    </w:r>
  </w:p>
  <w:p w:rsidR="009239F7" w:rsidRPr="007A4512" w:rsidRDefault="009239F7" w:rsidP="007A451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512" w:rsidRPr="007A4512" w:rsidRDefault="007A4512" w:rsidP="007A4512">
    <w:pPr>
      <w:pStyle w:val="En-tte"/>
      <w:pBdr>
        <w:bottom w:val="single" w:sz="4" w:space="1" w:color="auto"/>
      </w:pBdr>
      <w:tabs>
        <w:tab w:val="clear" w:pos="4513"/>
        <w:tab w:val="clear" w:pos="9027"/>
      </w:tabs>
      <w:jc w:val="center"/>
    </w:pPr>
    <w:r w:rsidRPr="007A4512">
      <w:t>G/TBT/N/USA/1473</w:t>
    </w:r>
  </w:p>
  <w:p w:rsidR="007A4512" w:rsidRPr="007A4512" w:rsidRDefault="007A4512" w:rsidP="007A4512">
    <w:pPr>
      <w:pStyle w:val="En-tte"/>
      <w:pBdr>
        <w:bottom w:val="single" w:sz="4" w:space="1" w:color="auto"/>
      </w:pBdr>
      <w:tabs>
        <w:tab w:val="clear" w:pos="4513"/>
        <w:tab w:val="clear" w:pos="9027"/>
      </w:tabs>
      <w:jc w:val="center"/>
    </w:pPr>
  </w:p>
  <w:p w:rsidR="007A4512" w:rsidRPr="007A4512" w:rsidRDefault="007A4512" w:rsidP="007A4512">
    <w:pPr>
      <w:pStyle w:val="En-tte"/>
      <w:pBdr>
        <w:bottom w:val="single" w:sz="4" w:space="1" w:color="auto"/>
      </w:pBdr>
      <w:tabs>
        <w:tab w:val="clear" w:pos="4513"/>
        <w:tab w:val="clear" w:pos="9027"/>
      </w:tabs>
      <w:jc w:val="center"/>
    </w:pPr>
    <w:r w:rsidRPr="007A4512">
      <w:t xml:space="preserve">- </w:t>
    </w:r>
    <w:r w:rsidRPr="007A4512">
      <w:fldChar w:fldCharType="begin"/>
    </w:r>
    <w:r w:rsidRPr="007A4512">
      <w:instrText xml:space="preserve"> PAGE </w:instrText>
    </w:r>
    <w:r w:rsidRPr="007A4512">
      <w:fldChar w:fldCharType="separate"/>
    </w:r>
    <w:r w:rsidRPr="007A4512">
      <w:rPr>
        <w:noProof/>
      </w:rPr>
      <w:t>2</w:t>
    </w:r>
    <w:r w:rsidRPr="007A4512">
      <w:fldChar w:fldCharType="end"/>
    </w:r>
    <w:r w:rsidRPr="007A4512">
      <w:t xml:space="preserve"> -</w:t>
    </w:r>
  </w:p>
  <w:p w:rsidR="009239F7" w:rsidRPr="007A4512" w:rsidRDefault="009239F7" w:rsidP="007A451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374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7A4512" w:rsidP="00B801E9">
          <w:pPr>
            <w:jc w:val="right"/>
            <w:rPr>
              <w:b/>
              <w:color w:val="FF0000"/>
              <w:szCs w:val="16"/>
            </w:rPr>
          </w:pPr>
          <w:r>
            <w:rPr>
              <w:b/>
              <w:color w:val="FF0000"/>
              <w:szCs w:val="16"/>
            </w:rPr>
            <w:t xml:space="preserve"> </w:t>
          </w:r>
        </w:p>
      </w:tc>
    </w:tr>
    <w:bookmarkEnd w:id="41"/>
    <w:tr w:rsidR="008E374E" w:rsidTr="008612A9">
      <w:trPr>
        <w:trHeight w:val="213"/>
        <w:jc w:val="center"/>
      </w:trPr>
      <w:tc>
        <w:tcPr>
          <w:tcW w:w="3794" w:type="dxa"/>
          <w:vMerge w:val="restart"/>
          <w:shd w:val="clear" w:color="auto" w:fill="FFFFFF"/>
          <w:tcMar>
            <w:left w:w="0" w:type="dxa"/>
            <w:right w:w="0" w:type="dxa"/>
          </w:tcMar>
        </w:tcPr>
        <w:p w:rsidR="00ED54E0" w:rsidRPr="009239F7" w:rsidRDefault="00C8130B"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E374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7A4512" w:rsidRDefault="007A4512" w:rsidP="00B801E9">
          <w:pPr>
            <w:jc w:val="right"/>
            <w:rPr>
              <w:b/>
              <w:szCs w:val="16"/>
            </w:rPr>
          </w:pPr>
          <w:bookmarkStart w:id="42" w:name="bmkSymbols"/>
          <w:r>
            <w:rPr>
              <w:b/>
              <w:szCs w:val="16"/>
            </w:rPr>
            <w:t>G/TBT/N/USA/1473</w:t>
          </w:r>
        </w:p>
        <w:bookmarkEnd w:id="42"/>
        <w:p w:rsidR="009239F7" w:rsidRPr="002F6A28" w:rsidRDefault="009239F7" w:rsidP="00B801E9">
          <w:pPr>
            <w:jc w:val="right"/>
            <w:rPr>
              <w:b/>
              <w:szCs w:val="16"/>
            </w:rPr>
          </w:pPr>
        </w:p>
      </w:tc>
    </w:tr>
    <w:tr w:rsidR="008E374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080FA7" w:rsidP="00B801E9">
          <w:pPr>
            <w:jc w:val="right"/>
            <w:rPr>
              <w:szCs w:val="16"/>
            </w:rPr>
          </w:pPr>
          <w:bookmarkStart w:id="43" w:name="spsDateDistribution"/>
          <w:bookmarkStart w:id="44" w:name="bmkDate"/>
          <w:bookmarkEnd w:id="43"/>
          <w:bookmarkEnd w:id="44"/>
          <w:r>
            <w:rPr>
              <w:szCs w:val="16"/>
            </w:rPr>
            <w:t xml:space="preserve">24 April </w:t>
          </w:r>
          <w:r>
            <w:rPr>
              <w:szCs w:val="16"/>
            </w:rPr>
            <w:t>2019</w:t>
          </w:r>
          <w:bookmarkStart w:id="45" w:name="_GoBack"/>
          <w:bookmarkEnd w:id="45"/>
        </w:p>
      </w:tc>
    </w:tr>
    <w:tr w:rsidR="008E374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A4512" w:rsidP="0097650D">
          <w:pPr>
            <w:jc w:val="left"/>
            <w:rPr>
              <w:b/>
            </w:rPr>
          </w:pPr>
          <w:bookmarkStart w:id="46" w:name="bmkSerial"/>
          <w:r w:rsidRPr="002F6A28">
            <w:rPr>
              <w:color w:val="FF0000"/>
              <w:szCs w:val="16"/>
            </w:rPr>
            <w:t>(</w:t>
          </w:r>
          <w:bookmarkStart w:id="47" w:name="spsSerialNumber"/>
          <w:bookmarkEnd w:id="47"/>
          <w:r w:rsidR="00080FA7">
            <w:rPr>
              <w:color w:val="FF0000"/>
              <w:szCs w:val="16"/>
            </w:rPr>
            <w:t>19-2720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7A451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E374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A4512"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7A4512" w:rsidP="00B801E9">
          <w:pPr>
            <w:jc w:val="right"/>
            <w:rPr>
              <w:bCs/>
              <w:szCs w:val="18"/>
            </w:rPr>
          </w:pPr>
          <w:bookmarkStart w:id="50" w:name="bmkLanguage"/>
          <w:r>
            <w:rPr>
              <w:bCs/>
              <w:szCs w:val="18"/>
            </w:rPr>
            <w:t>Original: English</w:t>
          </w:r>
          <w:bookmarkEnd w:id="50"/>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C907678">
      <w:start w:val="1"/>
      <w:numFmt w:val="decimal"/>
      <w:pStyle w:val="SummaryText"/>
      <w:lvlText w:val="%1."/>
      <w:lvlJc w:val="left"/>
      <w:pPr>
        <w:ind w:left="360" w:hanging="360"/>
      </w:pPr>
    </w:lvl>
    <w:lvl w:ilvl="1" w:tplc="415A8062" w:tentative="1">
      <w:start w:val="1"/>
      <w:numFmt w:val="lowerLetter"/>
      <w:lvlText w:val="%2."/>
      <w:lvlJc w:val="left"/>
      <w:pPr>
        <w:ind w:left="1080" w:hanging="360"/>
      </w:pPr>
    </w:lvl>
    <w:lvl w:ilvl="2" w:tplc="B002BDBA" w:tentative="1">
      <w:start w:val="1"/>
      <w:numFmt w:val="lowerRoman"/>
      <w:lvlText w:val="%3."/>
      <w:lvlJc w:val="right"/>
      <w:pPr>
        <w:ind w:left="1800" w:hanging="180"/>
      </w:pPr>
    </w:lvl>
    <w:lvl w:ilvl="3" w:tplc="3A4CCF5C" w:tentative="1">
      <w:start w:val="1"/>
      <w:numFmt w:val="decimal"/>
      <w:lvlText w:val="%4."/>
      <w:lvlJc w:val="left"/>
      <w:pPr>
        <w:ind w:left="2520" w:hanging="360"/>
      </w:pPr>
    </w:lvl>
    <w:lvl w:ilvl="4" w:tplc="82009EC4" w:tentative="1">
      <w:start w:val="1"/>
      <w:numFmt w:val="lowerLetter"/>
      <w:lvlText w:val="%5."/>
      <w:lvlJc w:val="left"/>
      <w:pPr>
        <w:ind w:left="3240" w:hanging="360"/>
      </w:pPr>
    </w:lvl>
    <w:lvl w:ilvl="5" w:tplc="5296A334" w:tentative="1">
      <w:start w:val="1"/>
      <w:numFmt w:val="lowerRoman"/>
      <w:lvlText w:val="%6."/>
      <w:lvlJc w:val="right"/>
      <w:pPr>
        <w:ind w:left="3960" w:hanging="180"/>
      </w:pPr>
    </w:lvl>
    <w:lvl w:ilvl="6" w:tplc="71E24E3A" w:tentative="1">
      <w:start w:val="1"/>
      <w:numFmt w:val="decimal"/>
      <w:lvlText w:val="%7."/>
      <w:lvlJc w:val="left"/>
      <w:pPr>
        <w:ind w:left="4680" w:hanging="360"/>
      </w:pPr>
    </w:lvl>
    <w:lvl w:ilvl="7" w:tplc="6B2C19CA" w:tentative="1">
      <w:start w:val="1"/>
      <w:numFmt w:val="lowerLetter"/>
      <w:lvlText w:val="%8."/>
      <w:lvlJc w:val="left"/>
      <w:pPr>
        <w:ind w:left="5400" w:hanging="360"/>
      </w:pPr>
    </w:lvl>
    <w:lvl w:ilvl="8" w:tplc="D4263FA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D7E0664">
      <w:start w:val="1"/>
      <w:numFmt w:val="bullet"/>
      <w:lvlText w:val=""/>
      <w:lvlJc w:val="left"/>
      <w:pPr>
        <w:ind w:left="720" w:hanging="360"/>
      </w:pPr>
      <w:rPr>
        <w:rFonts w:ascii="Symbol" w:hAnsi="Symbol"/>
      </w:rPr>
    </w:lvl>
    <w:lvl w:ilvl="1" w:tplc="7764B982">
      <w:start w:val="1"/>
      <w:numFmt w:val="bullet"/>
      <w:lvlText w:val="o"/>
      <w:lvlJc w:val="left"/>
      <w:pPr>
        <w:tabs>
          <w:tab w:val="num" w:pos="1440"/>
        </w:tabs>
        <w:ind w:left="1440" w:hanging="360"/>
      </w:pPr>
      <w:rPr>
        <w:rFonts w:ascii="Courier New" w:hAnsi="Courier New"/>
      </w:rPr>
    </w:lvl>
    <w:lvl w:ilvl="2" w:tplc="55A65D84">
      <w:start w:val="1"/>
      <w:numFmt w:val="bullet"/>
      <w:lvlText w:val=""/>
      <w:lvlJc w:val="left"/>
      <w:pPr>
        <w:tabs>
          <w:tab w:val="num" w:pos="2160"/>
        </w:tabs>
        <w:ind w:left="2160" w:hanging="360"/>
      </w:pPr>
      <w:rPr>
        <w:rFonts w:ascii="Wingdings" w:hAnsi="Wingdings"/>
      </w:rPr>
    </w:lvl>
    <w:lvl w:ilvl="3" w:tplc="25B02B80">
      <w:start w:val="1"/>
      <w:numFmt w:val="bullet"/>
      <w:lvlText w:val=""/>
      <w:lvlJc w:val="left"/>
      <w:pPr>
        <w:tabs>
          <w:tab w:val="num" w:pos="2880"/>
        </w:tabs>
        <w:ind w:left="2880" w:hanging="360"/>
      </w:pPr>
      <w:rPr>
        <w:rFonts w:ascii="Symbol" w:hAnsi="Symbol"/>
      </w:rPr>
    </w:lvl>
    <w:lvl w:ilvl="4" w:tplc="11E60678">
      <w:start w:val="1"/>
      <w:numFmt w:val="bullet"/>
      <w:lvlText w:val="o"/>
      <w:lvlJc w:val="left"/>
      <w:pPr>
        <w:tabs>
          <w:tab w:val="num" w:pos="3600"/>
        </w:tabs>
        <w:ind w:left="3600" w:hanging="360"/>
      </w:pPr>
      <w:rPr>
        <w:rFonts w:ascii="Courier New" w:hAnsi="Courier New"/>
      </w:rPr>
    </w:lvl>
    <w:lvl w:ilvl="5" w:tplc="6D90BD1A">
      <w:start w:val="1"/>
      <w:numFmt w:val="bullet"/>
      <w:lvlText w:val=""/>
      <w:lvlJc w:val="left"/>
      <w:pPr>
        <w:tabs>
          <w:tab w:val="num" w:pos="4320"/>
        </w:tabs>
        <w:ind w:left="4320" w:hanging="360"/>
      </w:pPr>
      <w:rPr>
        <w:rFonts w:ascii="Wingdings" w:hAnsi="Wingdings"/>
      </w:rPr>
    </w:lvl>
    <w:lvl w:ilvl="6" w:tplc="041C1D38">
      <w:start w:val="1"/>
      <w:numFmt w:val="bullet"/>
      <w:lvlText w:val=""/>
      <w:lvlJc w:val="left"/>
      <w:pPr>
        <w:tabs>
          <w:tab w:val="num" w:pos="5040"/>
        </w:tabs>
        <w:ind w:left="5040" w:hanging="360"/>
      </w:pPr>
      <w:rPr>
        <w:rFonts w:ascii="Symbol" w:hAnsi="Symbol"/>
      </w:rPr>
    </w:lvl>
    <w:lvl w:ilvl="7" w:tplc="5972F2E6">
      <w:start w:val="1"/>
      <w:numFmt w:val="bullet"/>
      <w:lvlText w:val="o"/>
      <w:lvlJc w:val="left"/>
      <w:pPr>
        <w:tabs>
          <w:tab w:val="num" w:pos="5760"/>
        </w:tabs>
        <w:ind w:left="5760" w:hanging="360"/>
      </w:pPr>
      <w:rPr>
        <w:rFonts w:ascii="Courier New" w:hAnsi="Courier New"/>
      </w:rPr>
    </w:lvl>
    <w:lvl w:ilvl="8" w:tplc="1F6E037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80FA7"/>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02D2"/>
    <w:rsid w:val="00396AF4"/>
    <w:rsid w:val="003B2BBF"/>
    <w:rsid w:val="003E7BC3"/>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4512"/>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374E"/>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8130B"/>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FCA64"/>
  <w15:docId w15:val="{005BD641-C345-48B9-8159-DFF9A5DB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7A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USA/19_2390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2019-04-24T07:12:00Z</dcterms:created>
  <dcterms:modified xsi:type="dcterms:W3CDTF">2019-04-24T08:25:00Z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G/TBT/N/USA/1473</vt:lpwstr>
  </property>
</Properties>
</file>