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720A4D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720A4D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9E11F2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720A4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720A4D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Japan</w:t>
            </w:r>
            <w:bookmarkEnd w:id="2"/>
            <w:r w:rsidRPr="002F6A28">
              <w:t xml:space="preserve"> </w:t>
            </w:r>
          </w:p>
          <w:p w:rsidR="00F85C99" w:rsidRPr="002F6A28" w:rsidRDefault="00720A4D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9E11F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20A4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20A4D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p w:rsidR="009E11F2" w:rsidRPr="002F6A28" w:rsidRDefault="00720A4D" w:rsidP="00155128">
            <w:r w:rsidRPr="002F6A28">
              <w:t>Ministry of Agriculture, Forestry and Fisheries.</w:t>
            </w:r>
          </w:p>
          <w:p w:rsidR="009E11F2" w:rsidRPr="002F6A28" w:rsidRDefault="00720A4D" w:rsidP="00155128">
            <w:pPr>
              <w:spacing w:after="120"/>
            </w:pPr>
            <w:r w:rsidRPr="002F6A28">
              <w:t>Ministry of the Environment.</w:t>
            </w:r>
            <w:bookmarkEnd w:id="6"/>
          </w:p>
          <w:p w:rsidR="00F85C99" w:rsidRPr="002F6A28" w:rsidRDefault="00720A4D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9E11F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20A4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720A4D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End w:id="17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8" w:name="tbt3e"/>
            <w:bookmarkEnd w:id="18"/>
          </w:p>
        </w:tc>
      </w:tr>
      <w:tr w:rsidR="009E11F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20A4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20A4D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3a"/>
            <w:r w:rsidRPr="002F6A28">
              <w:rPr>
                <w:bCs/>
              </w:rPr>
              <w:t>Agricultural Chemicals (Pesticides) (HS:3808)</w:t>
            </w:r>
            <w:bookmarkEnd w:id="20"/>
          </w:p>
        </w:tc>
      </w:tr>
      <w:tr w:rsidR="009E11F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20A4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20A4D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5a"/>
            <w:r w:rsidRPr="002F6A28">
              <w:t>Summary of the Revision of Pesticide Registration System (1 page(s), in English)</w:t>
            </w:r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9E11F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20A4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20A4D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Pr="002F6A28">
              <w:rPr>
                <w:lang w:eastAsia="en-GB"/>
              </w:rPr>
              <w:t>To enhance safe use of pesticides, evaluation on pesticide operators and honeybees is to be introduced, and target species of animals and plants are added for environmental evaluation.</w:t>
            </w:r>
            <w:bookmarkEnd w:id="26"/>
          </w:p>
        </w:tc>
      </w:tr>
      <w:tr w:rsidR="009E11F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20A4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20A4D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Pr="002F6A28">
              <w:rPr>
                <w:lang w:eastAsia="en-GB"/>
              </w:rPr>
              <w:t>Safety of humans and the environment</w:t>
            </w:r>
            <w:r w:rsidRPr="002F6A28">
              <w:t>; Other</w:t>
            </w:r>
            <w:bookmarkEnd w:id="28"/>
          </w:p>
        </w:tc>
      </w:tr>
      <w:tr w:rsidR="009E11F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20A4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720A4D" w:rsidP="008953C4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9E11F2" w:rsidRPr="002F6A28" w:rsidRDefault="00720A4D" w:rsidP="0028324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bookmarkStart w:id="30" w:name="sps9a"/>
            <w:r w:rsidRPr="002F6A28">
              <w:rPr>
                <w:bCs/>
                <w:lang w:eastAsia="en-GB"/>
              </w:rPr>
              <w:t>The outline of the revision was determined on 15 June 2018 and published in "Kampo" (Official Government Gazette), available in Japanese (Act No.53 of 2018). URL:</w:t>
            </w:r>
            <w:hyperlink r:id="rId7" w:history="1">
              <w:r w:rsidRPr="002F6A28">
                <w:rPr>
                  <w:bCs/>
                  <w:color w:val="0000FF"/>
                  <w:u w:val="single"/>
                  <w:lang w:eastAsia="en-GB"/>
                </w:rPr>
                <w:t>http://www.maff.go.jp/j/law/bill/196houritsu/index.html</w:t>
              </w:r>
            </w:hyperlink>
            <w:r w:rsidRPr="002F6A28">
              <w:rPr>
                <w:bCs/>
                <w:lang w:eastAsia="en-GB"/>
              </w:rPr>
              <w:t> </w:t>
            </w:r>
          </w:p>
          <w:p w:rsidR="009E11F2" w:rsidRPr="002F6A28" w:rsidRDefault="00720A4D" w:rsidP="008953C4">
            <w:p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t>The details of the revision will be published in "Kampo" too.</w:t>
            </w:r>
            <w:bookmarkStart w:id="31" w:name="sps9b"/>
            <w:bookmarkEnd w:id="30"/>
            <w:bookmarkEnd w:id="31"/>
          </w:p>
        </w:tc>
      </w:tr>
      <w:tr w:rsidR="009E11F2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720A4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720A4D" w:rsidP="008953C4">
            <w:pPr>
              <w:spacing w:before="120" w:after="120"/>
            </w:pPr>
            <w:bookmarkStart w:id="32" w:name="X_TBT_Reg_9A"/>
            <w:r w:rsidRPr="002F6A28">
              <w:rPr>
                <w:b/>
              </w:rPr>
              <w:t>Proposed date of adoption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0a"/>
            <w:bookmarkStart w:id="34" w:name="sps10b"/>
            <w:bookmarkEnd w:id="33"/>
            <w:r w:rsidRPr="002F6A28">
              <w:t>In June 2019</w:t>
            </w:r>
            <w:bookmarkEnd w:id="34"/>
          </w:p>
          <w:p w:rsidR="00EE3A11" w:rsidRPr="002F6A28" w:rsidRDefault="00720A4D" w:rsidP="008953C4">
            <w:pPr>
              <w:spacing w:after="120"/>
            </w:pPr>
            <w:bookmarkStart w:id="35" w:name="X_TBT_Reg_9B"/>
            <w:r w:rsidRPr="002F6A28">
              <w:rPr>
                <w:b/>
              </w:rPr>
              <w:t>Proposed date of entry into force</w:t>
            </w:r>
            <w:bookmarkEnd w:id="35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6" w:name="sps11a"/>
            <w:r w:rsidRPr="002F6A28">
              <w:t>1 April 2020</w:t>
            </w:r>
            <w:bookmarkStart w:id="37" w:name="sps11b"/>
            <w:bookmarkEnd w:id="36"/>
            <w:bookmarkEnd w:id="37"/>
          </w:p>
        </w:tc>
      </w:tr>
      <w:tr w:rsidR="009E11F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20A4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20A4D" w:rsidP="002F6A28">
            <w:pPr>
              <w:spacing w:before="120" w:after="120"/>
            </w:pPr>
            <w:bookmarkStart w:id="38" w:name="X_TBT_Reg_10A"/>
            <w:r w:rsidRPr="002F6A28">
              <w:rPr>
                <w:b/>
              </w:rPr>
              <w:t>Final date for comments</w:t>
            </w:r>
            <w:bookmarkEnd w:id="3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9" w:name="sps12a"/>
            <w:r w:rsidRPr="002F6A28">
              <w:rPr>
                <w:bCs/>
              </w:rPr>
              <w:t>60 days from notification</w:t>
            </w:r>
            <w:bookmarkEnd w:id="39"/>
          </w:p>
        </w:tc>
      </w:tr>
      <w:tr w:rsidR="009E11F2" w:rsidRPr="00FC0146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720A4D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720A4D" w:rsidP="00B16145">
            <w:pPr>
              <w:keepNext/>
              <w:keepLines/>
              <w:spacing w:before="120" w:after="120"/>
            </w:pPr>
            <w:bookmarkStart w:id="40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40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1" w:name="sps13b"/>
            <w:r w:rsidRPr="002F6A28">
              <w:rPr>
                <w:b/>
              </w:rPr>
              <w:t>X</w:t>
            </w:r>
            <w:bookmarkEnd w:id="41"/>
            <w:r w:rsidRPr="002F6A28">
              <w:rPr>
                <w:b/>
              </w:rPr>
              <w:t xml:space="preserve">] </w:t>
            </w:r>
            <w:bookmarkStart w:id="42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2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3" w:name="sps13c"/>
          </w:p>
          <w:p w:rsidR="009E11F2" w:rsidRPr="002F6A28" w:rsidRDefault="00720A4D" w:rsidP="00B16145">
            <w:pPr>
              <w:keepNext/>
              <w:keepLines/>
            </w:pPr>
            <w:r w:rsidRPr="002F6A28">
              <w:t>Japan TBT Enquiry Point</w:t>
            </w:r>
          </w:p>
          <w:p w:rsidR="009E11F2" w:rsidRPr="002F6A28" w:rsidRDefault="00720A4D" w:rsidP="00B16145">
            <w:pPr>
              <w:keepNext/>
              <w:keepLines/>
            </w:pPr>
            <w:r w:rsidRPr="002F6A28">
              <w:t>International Trade Division</w:t>
            </w:r>
          </w:p>
          <w:p w:rsidR="009E11F2" w:rsidRPr="002F6A28" w:rsidRDefault="00720A4D" w:rsidP="00B16145">
            <w:pPr>
              <w:keepNext/>
              <w:keepLines/>
            </w:pPr>
            <w:r w:rsidRPr="002F6A28">
              <w:t xml:space="preserve">Economic Affairs Bureau </w:t>
            </w:r>
          </w:p>
          <w:p w:rsidR="009E11F2" w:rsidRPr="002F6A28" w:rsidRDefault="00720A4D" w:rsidP="00B16145">
            <w:pPr>
              <w:keepNext/>
              <w:keepLines/>
            </w:pPr>
            <w:r w:rsidRPr="002F6A28">
              <w:t>Ministry of Foreign Affairs</w:t>
            </w:r>
          </w:p>
          <w:p w:rsidR="009E11F2" w:rsidRPr="00720A4D" w:rsidRDefault="00720A4D" w:rsidP="00B16145">
            <w:pPr>
              <w:keepNext/>
              <w:keepLines/>
              <w:rPr>
                <w:lang w:val="fr-CH"/>
              </w:rPr>
            </w:pPr>
            <w:proofErr w:type="gramStart"/>
            <w:r w:rsidRPr="00720A4D">
              <w:rPr>
                <w:lang w:val="fr-CH"/>
              </w:rPr>
              <w:t>Fax:</w:t>
            </w:r>
            <w:proofErr w:type="gramEnd"/>
            <w:r w:rsidRPr="00720A4D">
              <w:rPr>
                <w:lang w:val="fr-CH"/>
              </w:rPr>
              <w:t xml:space="preserve"> (+81 3) 5501 8343</w:t>
            </w:r>
          </w:p>
          <w:p w:rsidR="009E11F2" w:rsidRPr="00720A4D" w:rsidRDefault="00720A4D" w:rsidP="00B16145">
            <w:pPr>
              <w:keepNext/>
              <w:keepLines/>
              <w:spacing w:after="120"/>
              <w:rPr>
                <w:lang w:val="fr-CH"/>
              </w:rPr>
            </w:pPr>
            <w:proofErr w:type="gramStart"/>
            <w:r w:rsidRPr="00720A4D">
              <w:rPr>
                <w:lang w:val="fr-CH"/>
              </w:rPr>
              <w:t>E-mail:</w:t>
            </w:r>
            <w:proofErr w:type="gramEnd"/>
            <w:r w:rsidRPr="00720A4D">
              <w:rPr>
                <w:lang w:val="fr-CH"/>
              </w:rPr>
              <w:t xml:space="preserve"> </w:t>
            </w:r>
            <w:hyperlink r:id="rId8" w:history="1">
              <w:r w:rsidRPr="006003D3">
                <w:rPr>
                  <w:rStyle w:val="Hyperlink"/>
                  <w:lang w:val="fr-CH"/>
                </w:rPr>
                <w:t>enquiry@mofa.go.jp</w:t>
              </w:r>
            </w:hyperlink>
            <w:r>
              <w:rPr>
                <w:lang w:val="fr-CH"/>
              </w:rPr>
              <w:t xml:space="preserve"> </w:t>
            </w:r>
          </w:p>
          <w:p w:rsidR="009E11F2" w:rsidRPr="0067554A" w:rsidRDefault="00FC0146" w:rsidP="00B16145">
            <w:pPr>
              <w:keepNext/>
              <w:keepLines/>
              <w:spacing w:before="120" w:after="120"/>
              <w:rPr>
                <w:lang w:val="fr-CH"/>
              </w:rPr>
            </w:pPr>
            <w:hyperlink r:id="rId9" w:history="1">
              <w:r w:rsidR="00720A4D" w:rsidRPr="0067554A">
                <w:rPr>
                  <w:color w:val="0000FF"/>
                  <w:u w:val="single"/>
                  <w:lang w:val="fr-CH"/>
                </w:rPr>
                <w:t>https://members.wto.org/crnattachments/2019/TBT/JPN/19_1637_00_e.pdf</w:t>
              </w:r>
            </w:hyperlink>
            <w:bookmarkEnd w:id="43"/>
          </w:p>
        </w:tc>
      </w:tr>
    </w:tbl>
    <w:p w:rsidR="00EE3A11" w:rsidRPr="0067554A" w:rsidRDefault="00EE3A11" w:rsidP="002F6A28">
      <w:pPr>
        <w:rPr>
          <w:lang w:val="fr-CH"/>
        </w:rPr>
      </w:pPr>
    </w:p>
    <w:sectPr w:rsidR="00EE3A11" w:rsidRPr="0067554A" w:rsidSect="006755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70D" w:rsidRDefault="00720A4D">
      <w:r>
        <w:separator/>
      </w:r>
    </w:p>
  </w:endnote>
  <w:endnote w:type="continuationSeparator" w:id="0">
    <w:p w:rsidR="0063370D" w:rsidRDefault="0072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67554A" w:rsidRDefault="0067554A" w:rsidP="0067554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67554A" w:rsidRDefault="0067554A" w:rsidP="0067554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720A4D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70D" w:rsidRDefault="00720A4D">
      <w:r>
        <w:separator/>
      </w:r>
    </w:p>
  </w:footnote>
  <w:footnote w:type="continuationSeparator" w:id="0">
    <w:p w:rsidR="0063370D" w:rsidRDefault="00720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54A" w:rsidRPr="0067554A" w:rsidRDefault="0067554A" w:rsidP="006755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7554A">
      <w:t>G/TBT/N/JPN/623</w:t>
    </w:r>
  </w:p>
  <w:p w:rsidR="0067554A" w:rsidRPr="0067554A" w:rsidRDefault="0067554A" w:rsidP="006755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7554A" w:rsidRPr="0067554A" w:rsidRDefault="0067554A" w:rsidP="006755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7554A">
      <w:t xml:space="preserve">- </w:t>
    </w:r>
    <w:r w:rsidRPr="0067554A">
      <w:fldChar w:fldCharType="begin"/>
    </w:r>
    <w:r w:rsidRPr="0067554A">
      <w:instrText xml:space="preserve"> PAGE </w:instrText>
    </w:r>
    <w:r w:rsidRPr="0067554A">
      <w:fldChar w:fldCharType="separate"/>
    </w:r>
    <w:r w:rsidRPr="0067554A">
      <w:rPr>
        <w:noProof/>
      </w:rPr>
      <w:t>2</w:t>
    </w:r>
    <w:r w:rsidRPr="0067554A">
      <w:fldChar w:fldCharType="end"/>
    </w:r>
    <w:r w:rsidRPr="0067554A">
      <w:t xml:space="preserve"> -</w:t>
    </w:r>
  </w:p>
  <w:p w:rsidR="009239F7" w:rsidRPr="0067554A" w:rsidRDefault="009239F7" w:rsidP="0067554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54A" w:rsidRPr="0067554A" w:rsidRDefault="0067554A" w:rsidP="006755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7554A">
      <w:t>G/TBT/N/JPN/623</w:t>
    </w:r>
  </w:p>
  <w:p w:rsidR="0067554A" w:rsidRPr="0067554A" w:rsidRDefault="0067554A" w:rsidP="006755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7554A" w:rsidRPr="0067554A" w:rsidRDefault="0067554A" w:rsidP="006755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7554A">
      <w:t xml:space="preserve">- </w:t>
    </w:r>
    <w:r w:rsidRPr="0067554A">
      <w:fldChar w:fldCharType="begin"/>
    </w:r>
    <w:r w:rsidRPr="0067554A">
      <w:instrText xml:space="preserve"> PAGE </w:instrText>
    </w:r>
    <w:r w:rsidRPr="0067554A">
      <w:fldChar w:fldCharType="separate"/>
    </w:r>
    <w:r w:rsidRPr="0067554A">
      <w:rPr>
        <w:noProof/>
      </w:rPr>
      <w:t>2</w:t>
    </w:r>
    <w:r w:rsidRPr="0067554A">
      <w:fldChar w:fldCharType="end"/>
    </w:r>
    <w:r w:rsidRPr="0067554A">
      <w:t xml:space="preserve"> -</w:t>
    </w:r>
  </w:p>
  <w:p w:rsidR="009239F7" w:rsidRPr="0067554A" w:rsidRDefault="009239F7" w:rsidP="0067554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E11F2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67554A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9E11F2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B66437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9E11F2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7554A" w:rsidRDefault="0067554A" w:rsidP="00B801E9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G/TBT/N/JPN/623</w:t>
          </w:r>
        </w:p>
        <w:bookmarkEnd w:id="45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9E11F2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B022DB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21 March 2019</w:t>
          </w:r>
        </w:p>
      </w:tc>
    </w:tr>
    <w:tr w:rsidR="009E11F2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720A4D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B022DB">
            <w:rPr>
              <w:color w:val="FF0000"/>
              <w:szCs w:val="16"/>
            </w:rPr>
            <w:t>19-1756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720A4D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9E11F2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67554A" w:rsidP="00B801E9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67554A" w:rsidP="00B801E9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FE41B1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080666E" w:tentative="1">
      <w:start w:val="1"/>
      <w:numFmt w:val="lowerLetter"/>
      <w:lvlText w:val="%2."/>
      <w:lvlJc w:val="left"/>
      <w:pPr>
        <w:ind w:left="1080" w:hanging="360"/>
      </w:pPr>
    </w:lvl>
    <w:lvl w:ilvl="2" w:tplc="1B4EDFCE" w:tentative="1">
      <w:start w:val="1"/>
      <w:numFmt w:val="lowerRoman"/>
      <w:lvlText w:val="%3."/>
      <w:lvlJc w:val="right"/>
      <w:pPr>
        <w:ind w:left="1800" w:hanging="180"/>
      </w:pPr>
    </w:lvl>
    <w:lvl w:ilvl="3" w:tplc="A34C1FC0" w:tentative="1">
      <w:start w:val="1"/>
      <w:numFmt w:val="decimal"/>
      <w:lvlText w:val="%4."/>
      <w:lvlJc w:val="left"/>
      <w:pPr>
        <w:ind w:left="2520" w:hanging="360"/>
      </w:pPr>
    </w:lvl>
    <w:lvl w:ilvl="4" w:tplc="54628ED2" w:tentative="1">
      <w:start w:val="1"/>
      <w:numFmt w:val="lowerLetter"/>
      <w:lvlText w:val="%5."/>
      <w:lvlJc w:val="left"/>
      <w:pPr>
        <w:ind w:left="3240" w:hanging="360"/>
      </w:pPr>
    </w:lvl>
    <w:lvl w:ilvl="5" w:tplc="828238F0" w:tentative="1">
      <w:start w:val="1"/>
      <w:numFmt w:val="lowerRoman"/>
      <w:lvlText w:val="%6."/>
      <w:lvlJc w:val="right"/>
      <w:pPr>
        <w:ind w:left="3960" w:hanging="180"/>
      </w:pPr>
    </w:lvl>
    <w:lvl w:ilvl="6" w:tplc="D9EA892C" w:tentative="1">
      <w:start w:val="1"/>
      <w:numFmt w:val="decimal"/>
      <w:lvlText w:val="%7."/>
      <w:lvlJc w:val="left"/>
      <w:pPr>
        <w:ind w:left="4680" w:hanging="360"/>
      </w:pPr>
    </w:lvl>
    <w:lvl w:ilvl="7" w:tplc="BD840806" w:tentative="1">
      <w:start w:val="1"/>
      <w:numFmt w:val="lowerLetter"/>
      <w:lvlText w:val="%8."/>
      <w:lvlJc w:val="left"/>
      <w:pPr>
        <w:ind w:left="5400" w:hanging="360"/>
      </w:pPr>
    </w:lvl>
    <w:lvl w:ilvl="8" w:tplc="2E8CF8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DBE8E8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20A4A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51683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E5A27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7366D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A0674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4F626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0B4A7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A66B7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8324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3370D"/>
    <w:rsid w:val="00643C1F"/>
    <w:rsid w:val="00655881"/>
    <w:rsid w:val="0066043C"/>
    <w:rsid w:val="006607BC"/>
    <w:rsid w:val="00674CCD"/>
    <w:rsid w:val="0067554A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0A4D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D1FF8"/>
    <w:rsid w:val="009E11F2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B00276"/>
    <w:rsid w:val="00B022DB"/>
    <w:rsid w:val="00B16145"/>
    <w:rsid w:val="00B230EC"/>
    <w:rsid w:val="00B52738"/>
    <w:rsid w:val="00B55105"/>
    <w:rsid w:val="00B56EDC"/>
    <w:rsid w:val="00B57342"/>
    <w:rsid w:val="00B6007A"/>
    <w:rsid w:val="00B66437"/>
    <w:rsid w:val="00B801E9"/>
    <w:rsid w:val="00BB0455"/>
    <w:rsid w:val="00BB1F84"/>
    <w:rsid w:val="00BE5468"/>
    <w:rsid w:val="00BF59EC"/>
    <w:rsid w:val="00C11EAC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0146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720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aff.go.jp/j/law/bill/196houritsu/index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TBT/JPN/19_1637_00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331</Words>
  <Characters>1994</Characters>
  <Application>Microsoft Office Word</Application>
  <DocSecurity>0</DocSecurity>
  <Lines>55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</cp:revision>
  <dcterms:created xsi:type="dcterms:W3CDTF">2019-03-21T07:34:00Z</dcterms:created>
  <dcterms:modified xsi:type="dcterms:W3CDTF">2019-03-21T10:20:00Z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G/TBT/N/JPN/623</vt:lpwstr>
  </property>
</Properties>
</file>