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A67" w14:textId="77777777" w:rsidR="009239F7" w:rsidRPr="002F6A28" w:rsidRDefault="00C3576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4E15886" w14:textId="77777777" w:rsidR="009239F7" w:rsidRPr="002F6A28" w:rsidRDefault="00C35761" w:rsidP="002F6A28">
      <w:pPr>
        <w:jc w:val="center"/>
      </w:pPr>
      <w:r w:rsidRPr="002F6A28">
        <w:t>The following notification is being circulated in accordance with Article 10.6</w:t>
      </w:r>
    </w:p>
    <w:p w14:paraId="140DF4F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14DE7" w14:paraId="21D5223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67C1506" w14:textId="77777777" w:rsidR="00F85C99" w:rsidRPr="002F6A28" w:rsidRDefault="00C357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3F9133" w14:textId="77777777" w:rsidR="00F85C99" w:rsidRPr="002F6A28" w:rsidRDefault="00C3576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CANADA</w:t>
            </w:r>
            <w:bookmarkEnd w:id="1"/>
          </w:p>
          <w:p w14:paraId="4EB21B7B" w14:textId="77777777" w:rsidR="00F85C99" w:rsidRPr="002F6A28" w:rsidRDefault="00C3576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14DE7" w14:paraId="2CE7DB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F4EDD" w14:textId="77777777" w:rsidR="00F85C99" w:rsidRPr="002F6A28" w:rsidRDefault="00C357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11972" w14:textId="77777777" w:rsidR="00F85C99" w:rsidRPr="002F6A28" w:rsidRDefault="00C3576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CCA2E36" w14:textId="77777777" w:rsidR="00EE3A11" w:rsidRPr="00C379C8" w:rsidRDefault="00C35761" w:rsidP="00155128">
            <w:pPr>
              <w:spacing w:after="120"/>
            </w:pPr>
            <w:r w:rsidRPr="00C379C8">
              <w:t>Department of Innovation, Science and Economic Development</w:t>
            </w:r>
            <w:bookmarkEnd w:id="5"/>
          </w:p>
          <w:p w14:paraId="735BBAEF" w14:textId="77777777" w:rsidR="00F85C99" w:rsidRPr="002F6A28" w:rsidRDefault="00C3576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11F63A1" w14:textId="77777777" w:rsidR="00AC6C6E" w:rsidRPr="00C379C8" w:rsidRDefault="00C35761" w:rsidP="00AA646C">
            <w:r w:rsidRPr="00C379C8">
              <w:t>Canada's Notification Authority and Enquiry Point</w:t>
            </w:r>
          </w:p>
          <w:p w14:paraId="4C3DD441" w14:textId="77777777" w:rsidR="00AC6C6E" w:rsidRPr="00C379C8" w:rsidRDefault="00C35761" w:rsidP="00AA646C">
            <w:r w:rsidRPr="00C379C8">
              <w:t>Technical Barriers and Regulations Division</w:t>
            </w:r>
          </w:p>
          <w:p w14:paraId="7B04A75D" w14:textId="77777777" w:rsidR="00AC6C6E" w:rsidRPr="00C379C8" w:rsidRDefault="00C35761" w:rsidP="00AA646C">
            <w:r w:rsidRPr="00C379C8">
              <w:t>Global Affairs Canada</w:t>
            </w:r>
          </w:p>
          <w:p w14:paraId="7C958E3F" w14:textId="77777777" w:rsidR="00AC6C6E" w:rsidRPr="00C379C8" w:rsidRDefault="00C35761" w:rsidP="00AA646C">
            <w:r w:rsidRPr="00C379C8">
              <w:t>111 Sussex Drive</w:t>
            </w:r>
          </w:p>
          <w:p w14:paraId="107F03A5" w14:textId="77777777" w:rsidR="00AC6C6E" w:rsidRPr="00C379C8" w:rsidRDefault="00C35761" w:rsidP="00AA646C">
            <w:r w:rsidRPr="00C379C8">
              <w:t>Ottawa, Ontario, K1A 0G2</w:t>
            </w:r>
          </w:p>
          <w:p w14:paraId="73BB950C" w14:textId="77777777" w:rsidR="00AC6C6E" w:rsidRPr="00C379C8" w:rsidRDefault="00C35761" w:rsidP="00AA646C">
            <w:r w:rsidRPr="00C379C8">
              <w:t>Canada</w:t>
            </w:r>
          </w:p>
          <w:p w14:paraId="7E51F1D4" w14:textId="77777777" w:rsidR="00AC6C6E" w:rsidRPr="00C379C8" w:rsidRDefault="00C35761" w:rsidP="00AA646C">
            <w:r w:rsidRPr="00C379C8">
              <w:t>Telephone: (343) 203-4273</w:t>
            </w:r>
          </w:p>
          <w:p w14:paraId="28B7579D" w14:textId="77777777" w:rsidR="00AC6C6E" w:rsidRPr="00C379C8" w:rsidRDefault="00C35761" w:rsidP="00AA646C">
            <w:r w:rsidRPr="00C379C8">
              <w:t>Fax: (613) 943-0346</w:t>
            </w:r>
          </w:p>
          <w:p w14:paraId="1CA8F6C8" w14:textId="77777777" w:rsidR="00AC6C6E" w:rsidRPr="00C379C8" w:rsidRDefault="00C35761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enquirypoint@international.gc.ca</w:t>
              </w:r>
            </w:hyperlink>
          </w:p>
          <w:p w14:paraId="19101AD8" w14:textId="77777777" w:rsidR="00AC6C6E" w:rsidRPr="00C379C8" w:rsidRDefault="00C35761" w:rsidP="00AA646C">
            <w:r w:rsidRPr="00C379C8">
              <w:t> </w:t>
            </w:r>
          </w:p>
          <w:p w14:paraId="19E28F30" w14:textId="77777777" w:rsidR="00AC6C6E" w:rsidRPr="00C379C8" w:rsidRDefault="00C35761" w:rsidP="00AA646C">
            <w:r w:rsidRPr="00C379C8">
              <w:t>Comments can also be submitted via the following Web site:</w:t>
            </w:r>
          </w:p>
          <w:p w14:paraId="239BD930" w14:textId="77777777" w:rsidR="00AC6C6E" w:rsidRPr="00C379C8" w:rsidRDefault="00E319A5" w:rsidP="00AA646C">
            <w:pPr>
              <w:spacing w:after="120"/>
            </w:pPr>
            <w:hyperlink r:id="rId8" w:tgtFrame="_blank" w:history="1">
              <w:r w:rsidR="00031CD5" w:rsidRPr="00C379C8">
                <w:rPr>
                  <w:color w:val="0000FF"/>
                  <w:u w:val="single"/>
                </w:rPr>
                <w:t>https://www.rabc-cccr.ca/ised-interference-causing-equipment-standard-ices-004-issue-5-april-2022-alternating-current-high-voltage-power-systems/</w:t>
              </w:r>
            </w:hyperlink>
            <w:bookmarkEnd w:id="7"/>
          </w:p>
        </w:tc>
      </w:tr>
      <w:tr w:rsidR="00614DE7" w14:paraId="395D08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BDDBE" w14:textId="77777777" w:rsidR="00F85C99" w:rsidRPr="002F6A28" w:rsidRDefault="00C357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6969D" w14:textId="77777777" w:rsidR="00F85C99" w:rsidRPr="0058336F" w:rsidRDefault="00C3576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614DE7" w14:paraId="4864954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9220C" w14:textId="77777777" w:rsidR="00F85C99" w:rsidRPr="002F6A28" w:rsidRDefault="00C357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C00BA" w14:textId="77777777" w:rsidR="00F85C99" w:rsidRPr="002F6A28" w:rsidRDefault="00C3576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Radiocommunications (ICS 33.060); Electromagnetic compatibility (EMC) including radio interference (ICS 33.100).</w:t>
            </w:r>
            <w:bookmarkEnd w:id="21"/>
          </w:p>
        </w:tc>
      </w:tr>
      <w:tr w:rsidR="00614DE7" w14:paraId="78DAE0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04127" w14:textId="77777777" w:rsidR="00F85C99" w:rsidRPr="002F6A28" w:rsidRDefault="00C3576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04604" w14:textId="77777777" w:rsidR="00F85C99" w:rsidRPr="002F6A28" w:rsidRDefault="00C3576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 xml:space="preserve">Consultation of ICES-004, Issue 5, </w:t>
            </w:r>
            <w:r w:rsidR="00EE3A11" w:rsidRPr="00C379C8">
              <w:rPr>
                <w:i/>
                <w:iCs/>
              </w:rPr>
              <w:t>Alternating Current High Voltage Power Systems</w:t>
            </w:r>
            <w:r w:rsidR="00EE3A11" w:rsidRPr="00C379C8">
              <w:t xml:space="preserve"> (20 page</w:t>
            </w:r>
            <w:r w:rsidR="00707660">
              <w:t>(</w:t>
            </w:r>
            <w:r w:rsidR="00EE3A11" w:rsidRPr="00C379C8">
              <w:t>s</w:t>
            </w:r>
            <w:r w:rsidR="00707660">
              <w:t>)</w:t>
            </w:r>
            <w:r w:rsidR="00EE3A11" w:rsidRPr="00C379C8">
              <w:t xml:space="preserve">, </w:t>
            </w:r>
            <w:r w:rsidR="00707660">
              <w:t>i</w:t>
            </w:r>
            <w:r w:rsidR="00EE3A11" w:rsidRPr="00C379C8">
              <w:t>n English and French)</w:t>
            </w:r>
            <w:bookmarkEnd w:id="23"/>
          </w:p>
        </w:tc>
      </w:tr>
      <w:tr w:rsidR="00614DE7" w14:paraId="7FB07E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36C90" w14:textId="77777777" w:rsidR="00F85C99" w:rsidRPr="002F6A28" w:rsidRDefault="00C357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8BE62" w14:textId="77777777" w:rsidR="00F85C99" w:rsidRPr="002F6A28" w:rsidRDefault="00C35761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 xml:space="preserve">Notice is hereby given by Innovation, Science and Economic Development Canada that the following consultation has been published at </w:t>
            </w:r>
            <w:hyperlink r:id="rId9" w:history="1">
              <w:r w:rsidR="00FE448B" w:rsidRPr="00C379C8">
                <w:rPr>
                  <w:color w:val="0000FF"/>
                  <w:u w:val="single"/>
                </w:rPr>
                <w:t>Web site</w:t>
              </w:r>
            </w:hyperlink>
            <w:r w:rsidR="00FE448B" w:rsidRPr="00C379C8">
              <w:t>:</w:t>
            </w:r>
          </w:p>
          <w:p w14:paraId="56CC88FF" w14:textId="77777777" w:rsidR="00FE448B" w:rsidRPr="00C379C8" w:rsidRDefault="00C35761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 xml:space="preserve">Interference-Causing Equipment Standard, ICES-004, Issue 5, </w:t>
            </w:r>
            <w:r w:rsidRPr="00C379C8">
              <w:rPr>
                <w:i/>
                <w:iCs/>
              </w:rPr>
              <w:t xml:space="preserve">Alternating Current High Voltage Power Systems </w:t>
            </w:r>
            <w:r w:rsidRPr="00C379C8">
              <w:t>sets out limits for radiated emissions between 150 kHz and 30 MHz generated by alternating current (AC) high voltage power systems, as well as corresponding measurement procedures.</w:t>
            </w:r>
            <w:bookmarkEnd w:id="25"/>
          </w:p>
        </w:tc>
      </w:tr>
      <w:tr w:rsidR="00614DE7" w14:paraId="4FA667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F0700" w14:textId="77777777" w:rsidR="00F85C99" w:rsidRPr="002F6A28" w:rsidRDefault="00C357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C5F72" w14:textId="77777777" w:rsidR="00F85C99" w:rsidRPr="002F6A28" w:rsidRDefault="00C3576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Consultation</w:t>
            </w:r>
            <w:bookmarkEnd w:id="27"/>
          </w:p>
        </w:tc>
      </w:tr>
      <w:tr w:rsidR="00614DE7" w14:paraId="443262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DAC8E" w14:textId="77777777" w:rsidR="00F85C99" w:rsidRPr="002F6A28" w:rsidRDefault="00C3576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19D34" w14:textId="77777777" w:rsidR="00072B36" w:rsidRPr="002F6A28" w:rsidRDefault="00C3576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9D890A8" w14:textId="77777777" w:rsidR="00F85C99" w:rsidRPr="002F6A28" w:rsidRDefault="00C35761" w:rsidP="009E75ED">
            <w:pPr>
              <w:spacing w:before="120" w:after="120"/>
            </w:pPr>
            <w:bookmarkStart w:id="29" w:name="sps9a"/>
            <w:r w:rsidRPr="002F6A28">
              <w:t>Non applicable</w:t>
            </w:r>
            <w:bookmarkEnd w:id="29"/>
          </w:p>
        </w:tc>
      </w:tr>
      <w:tr w:rsidR="00614DE7" w14:paraId="5FA6B76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4861F" w14:textId="77777777" w:rsidR="00EE3A11" w:rsidRPr="002F6A28" w:rsidRDefault="00C357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A2995" w14:textId="77777777" w:rsidR="00EE3A11" w:rsidRPr="002F6A28" w:rsidRDefault="00C3576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Non applicable</w:t>
            </w:r>
            <w:bookmarkEnd w:id="32"/>
          </w:p>
          <w:p w14:paraId="1939F633" w14:textId="77777777" w:rsidR="00EE3A11" w:rsidRPr="002F6A28" w:rsidRDefault="00C3576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Non applicable</w:t>
            </w:r>
            <w:bookmarkEnd w:id="35"/>
          </w:p>
        </w:tc>
      </w:tr>
      <w:tr w:rsidR="00614DE7" w14:paraId="401C85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7B395" w14:textId="77777777" w:rsidR="00F85C99" w:rsidRPr="002F6A28" w:rsidRDefault="00C3576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10C96" w14:textId="77777777" w:rsidR="00F85C99" w:rsidRPr="002F6A28" w:rsidRDefault="00C3576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 July 2022</w:t>
            </w:r>
            <w:bookmarkEnd w:id="37"/>
          </w:p>
        </w:tc>
      </w:tr>
      <w:tr w:rsidR="00614DE7" w14:paraId="0698FE3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1394888" w14:textId="77777777" w:rsidR="00F85C99" w:rsidRPr="002F6A28" w:rsidRDefault="00C3576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A03E28" w14:textId="77777777" w:rsidR="00F85C99" w:rsidRPr="002F6A28" w:rsidRDefault="00C3576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777D5992" w14:textId="77777777" w:rsidR="00EE3A11" w:rsidRPr="00A12DDE" w:rsidRDefault="00C3576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electronic version of the regulatory text can be found at the following Web 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https://www.rabc-cccr.ca/ised-interference-causing-equipment-standard-ices-004-issue-5-april-2022-alternating-current-high-voltage-power-systems/</w:t>
              </w:r>
            </w:hyperlink>
            <w:r w:rsidRPr="00A12DDE">
              <w:rPr>
                <w:bCs/>
              </w:rPr>
              <w:t xml:space="preserve"> (English)</w:t>
            </w:r>
          </w:p>
          <w:p w14:paraId="1EE23C76" w14:textId="77777777" w:rsidR="00EE3A11" w:rsidRPr="00A12DDE" w:rsidRDefault="00E319A5" w:rsidP="00B16145">
            <w:pPr>
              <w:keepNext/>
              <w:keepLines/>
              <w:rPr>
                <w:bCs/>
              </w:rPr>
            </w:pPr>
            <w:hyperlink r:id="rId11" w:tgtFrame="_blank" w:history="1">
              <w:r w:rsidR="00031CD5" w:rsidRPr="00A12DDE">
                <w:rPr>
                  <w:bCs/>
                  <w:color w:val="0000FF"/>
                  <w:u w:val="single"/>
                </w:rPr>
                <w:t>https://www.rabc-cccr.ca/fr/isde-norme-sur-le-materiel-brouilleur-nmb-004-5e-edition-avril-2022-reseaux-electriques-de-courant-alternatif-a-haute-tension/</w:t>
              </w:r>
            </w:hyperlink>
            <w:r w:rsidR="00031CD5" w:rsidRPr="00A12DDE">
              <w:rPr>
                <w:bCs/>
              </w:rPr>
              <w:t xml:space="preserve"> (French)</w:t>
            </w:r>
          </w:p>
          <w:p w14:paraId="68364F9C" w14:textId="77777777" w:rsidR="00EE3A11" w:rsidRPr="00A12DDE" w:rsidRDefault="00C35761" w:rsidP="00031CD5">
            <w:pPr>
              <w:keepNext/>
              <w:keepLines/>
              <w:spacing w:after="120"/>
              <w:rPr>
                <w:bCs/>
              </w:rPr>
            </w:pPr>
            <w:r w:rsidRPr="00A12DDE">
              <w:rPr>
                <w:bCs/>
              </w:rPr>
              <w:t>Comments can be submitted through the above Web site.</w:t>
            </w:r>
            <w:bookmarkEnd w:id="41"/>
          </w:p>
        </w:tc>
      </w:tr>
    </w:tbl>
    <w:p w14:paraId="365D8F6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0C7C" w14:textId="77777777" w:rsidR="00A311F4" w:rsidRDefault="00C35761">
      <w:r>
        <w:separator/>
      </w:r>
    </w:p>
  </w:endnote>
  <w:endnote w:type="continuationSeparator" w:id="0">
    <w:p w14:paraId="4515D8BA" w14:textId="77777777" w:rsidR="00A311F4" w:rsidRDefault="00C3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4B8" w14:textId="77777777" w:rsidR="009239F7" w:rsidRPr="002F6A28" w:rsidRDefault="00C3576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C43E" w14:textId="77777777" w:rsidR="009239F7" w:rsidRPr="002F6A28" w:rsidRDefault="00C3576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583F" w14:textId="77777777" w:rsidR="00EE3A11" w:rsidRPr="002F6A28" w:rsidRDefault="00C3576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FD59" w14:textId="77777777" w:rsidR="00A311F4" w:rsidRDefault="00C35761">
      <w:r>
        <w:separator/>
      </w:r>
    </w:p>
  </w:footnote>
  <w:footnote w:type="continuationSeparator" w:id="0">
    <w:p w14:paraId="0AB986F0" w14:textId="77777777" w:rsidR="00A311F4" w:rsidRDefault="00C3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96F1" w14:textId="77777777" w:rsidR="009239F7" w:rsidRPr="002F6A28" w:rsidRDefault="00C357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A7546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0CA0BD" w14:textId="77777777" w:rsidR="009239F7" w:rsidRPr="002F6A28" w:rsidRDefault="00C357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7F21A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91B4" w14:textId="77777777" w:rsidR="009239F7" w:rsidRPr="002F6A28" w:rsidRDefault="00C357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G/TBT/N/CAN/670</w:t>
    </w:r>
    <w:bookmarkEnd w:id="42"/>
  </w:p>
  <w:p w14:paraId="787B6E5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442804" w14:textId="77777777" w:rsidR="009239F7" w:rsidRPr="002F6A28" w:rsidRDefault="00C3576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BFEE6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4DE7" w14:paraId="47A131D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0716B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00469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14DE7" w14:paraId="27C49CF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01481E" w14:textId="77777777" w:rsidR="00ED54E0" w:rsidRPr="009239F7" w:rsidRDefault="00C3576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DAE11C" wp14:editId="01FAC92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9533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385FE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14DE7" w14:paraId="6330F86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C6FE2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112E7B" w14:textId="77777777" w:rsidR="009239F7" w:rsidRPr="002F6A28" w:rsidRDefault="00C3576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G/TBT/N/CAN/670</w:t>
          </w:r>
          <w:bookmarkEnd w:id="44"/>
        </w:p>
      </w:tc>
    </w:tr>
    <w:tr w:rsidR="00614DE7" w14:paraId="0EFB339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B576F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A1670E" w14:textId="00A872B3" w:rsidR="00ED54E0" w:rsidRPr="009239F7" w:rsidRDefault="00C3576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25 April 2022</w:t>
          </w:r>
        </w:p>
      </w:tc>
    </w:tr>
    <w:tr w:rsidR="00614DE7" w14:paraId="416136A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F707D6" w14:textId="7D42BC03" w:rsidR="00ED54E0" w:rsidRPr="009239F7" w:rsidRDefault="00C3576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22-</w:t>
          </w:r>
          <w:r w:rsidR="00E319A5">
            <w:rPr>
              <w:color w:val="FF0000"/>
              <w:szCs w:val="16"/>
            </w:rPr>
            <w:t>3287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490BC" w14:textId="77777777" w:rsidR="00ED54E0" w:rsidRPr="009239F7" w:rsidRDefault="00C3576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14DE7" w14:paraId="63BC795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7B04B4" w14:textId="77777777" w:rsidR="00ED54E0" w:rsidRPr="009239F7" w:rsidRDefault="00C3576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7056BE" w14:textId="27BD1532" w:rsidR="00ED54E0" w:rsidRPr="002F6A28" w:rsidRDefault="00C3576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r w:rsidR="00E319A5">
            <w:rPr>
              <w:bCs/>
              <w:szCs w:val="18"/>
            </w:rPr>
            <w:t>/</w:t>
          </w:r>
          <w:r w:rsidR="00F263FA" w:rsidRPr="002F6A28">
            <w:rPr>
              <w:bCs/>
              <w:szCs w:val="18"/>
            </w:rPr>
            <w:t>French</w:t>
          </w:r>
          <w:bookmarkEnd w:id="52"/>
          <w:bookmarkEnd w:id="51"/>
        </w:p>
      </w:tc>
    </w:tr>
  </w:tbl>
  <w:p w14:paraId="5087A89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06F8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2EF3B0" w:tentative="1">
      <w:start w:val="1"/>
      <w:numFmt w:val="lowerLetter"/>
      <w:lvlText w:val="%2."/>
      <w:lvlJc w:val="left"/>
      <w:pPr>
        <w:ind w:left="1080" w:hanging="360"/>
      </w:pPr>
    </w:lvl>
    <w:lvl w:ilvl="2" w:tplc="46CE9D36" w:tentative="1">
      <w:start w:val="1"/>
      <w:numFmt w:val="lowerRoman"/>
      <w:lvlText w:val="%3."/>
      <w:lvlJc w:val="right"/>
      <w:pPr>
        <w:ind w:left="1800" w:hanging="180"/>
      </w:pPr>
    </w:lvl>
    <w:lvl w:ilvl="3" w:tplc="867E13CE" w:tentative="1">
      <w:start w:val="1"/>
      <w:numFmt w:val="decimal"/>
      <w:lvlText w:val="%4."/>
      <w:lvlJc w:val="left"/>
      <w:pPr>
        <w:ind w:left="2520" w:hanging="360"/>
      </w:pPr>
    </w:lvl>
    <w:lvl w:ilvl="4" w:tplc="4A726A62" w:tentative="1">
      <w:start w:val="1"/>
      <w:numFmt w:val="lowerLetter"/>
      <w:lvlText w:val="%5."/>
      <w:lvlJc w:val="left"/>
      <w:pPr>
        <w:ind w:left="3240" w:hanging="360"/>
      </w:pPr>
    </w:lvl>
    <w:lvl w:ilvl="5" w:tplc="BB728730" w:tentative="1">
      <w:start w:val="1"/>
      <w:numFmt w:val="lowerRoman"/>
      <w:lvlText w:val="%6."/>
      <w:lvlJc w:val="right"/>
      <w:pPr>
        <w:ind w:left="3960" w:hanging="180"/>
      </w:pPr>
    </w:lvl>
    <w:lvl w:ilvl="6" w:tplc="C49052C6" w:tentative="1">
      <w:start w:val="1"/>
      <w:numFmt w:val="decimal"/>
      <w:lvlText w:val="%7."/>
      <w:lvlJc w:val="left"/>
      <w:pPr>
        <w:ind w:left="4680" w:hanging="360"/>
      </w:pPr>
    </w:lvl>
    <w:lvl w:ilvl="7" w:tplc="C80C2BBC" w:tentative="1">
      <w:start w:val="1"/>
      <w:numFmt w:val="lowerLetter"/>
      <w:lvlText w:val="%8."/>
      <w:lvlJc w:val="left"/>
      <w:pPr>
        <w:ind w:left="5400" w:hanging="360"/>
      </w:pPr>
    </w:lvl>
    <w:lvl w:ilvl="8" w:tplc="4740D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3E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D6F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363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FE6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2057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7A7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AC8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E6D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882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1CD5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4DE7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07660"/>
    <w:rsid w:val="00711064"/>
    <w:rsid w:val="007141CF"/>
    <w:rsid w:val="00725DF8"/>
    <w:rsid w:val="007264FD"/>
    <w:rsid w:val="00730370"/>
    <w:rsid w:val="00736D06"/>
    <w:rsid w:val="00743935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311F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5761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19A5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371E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D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ised-interference-causing-equipment-standard-ices-004-issue-5-april-2022-alternating-current-high-voltage-power-system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bc-cccr.ca/fr/isde-norme-sur-le-materiel-brouilleur-nmb-004-5e-edition-avril-2022-reseaux-electriques-de-courant-alternatif-a-haute-tens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bc-cccr.ca/ised-interference-causing-equipment-standard-ices-004-issue-5-april-2022-alternating-current-high-voltage-power-syste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consultations/ope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2488</Characters>
  <Application>Microsoft Office Word</Application>
  <DocSecurity>0</DocSecurity>
  <Lines>64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2022-04-25T12:36:00Z</dcterms:created>
  <dcterms:modified xsi:type="dcterms:W3CDTF">2022-04-25T13:03:00Z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