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6006" w14:textId="77777777" w:rsidR="009239F7" w:rsidRPr="002F6A28" w:rsidRDefault="002B77D1" w:rsidP="002F6A28">
      <w:pPr>
        <w:pStyle w:val="Title"/>
        <w:rPr>
          <w:caps w:val="0"/>
          <w:kern w:val="0"/>
        </w:rPr>
      </w:pPr>
      <w:r w:rsidRPr="002F6A28">
        <w:rPr>
          <w:caps w:val="0"/>
          <w:kern w:val="0"/>
        </w:rPr>
        <w:t>NOTIFICATION</w:t>
      </w:r>
    </w:p>
    <w:p w14:paraId="658BA5DD" w14:textId="77777777" w:rsidR="009239F7" w:rsidRPr="002F6A28" w:rsidRDefault="002B77D1" w:rsidP="002F6A28">
      <w:pPr>
        <w:jc w:val="center"/>
      </w:pPr>
      <w:r w:rsidRPr="002F6A28">
        <w:t>The following notification is being circulated in accordance with Article 10.6</w:t>
      </w:r>
    </w:p>
    <w:p w14:paraId="3966F2D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7081F" w14:paraId="76D1DFF0" w14:textId="77777777" w:rsidTr="0069259F">
        <w:tc>
          <w:tcPr>
            <w:tcW w:w="713" w:type="dxa"/>
            <w:tcBorders>
              <w:bottom w:val="single" w:sz="6" w:space="0" w:color="auto"/>
            </w:tcBorders>
            <w:shd w:val="clear" w:color="auto" w:fill="auto"/>
          </w:tcPr>
          <w:p w14:paraId="3D7FF17C" w14:textId="77777777" w:rsidR="00F85C99" w:rsidRPr="002F6A28" w:rsidRDefault="002B77D1" w:rsidP="002F6A28">
            <w:pPr>
              <w:spacing w:before="120" w:after="120"/>
              <w:jc w:val="left"/>
            </w:pPr>
            <w:r w:rsidRPr="002F6A28">
              <w:rPr>
                <w:b/>
              </w:rPr>
              <w:t>1.</w:t>
            </w:r>
          </w:p>
        </w:tc>
        <w:tc>
          <w:tcPr>
            <w:tcW w:w="8546" w:type="dxa"/>
            <w:tcBorders>
              <w:bottom w:val="single" w:sz="6" w:space="0" w:color="auto"/>
            </w:tcBorders>
            <w:shd w:val="clear" w:color="auto" w:fill="auto"/>
          </w:tcPr>
          <w:p w14:paraId="705FFCC8" w14:textId="77777777" w:rsidR="00F85C99" w:rsidRPr="002F6A28" w:rsidRDefault="002B77D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2D718396" w14:textId="77777777" w:rsidR="00F85C99" w:rsidRPr="002F6A28" w:rsidRDefault="002B77D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7081F" w14:paraId="50ECFB02" w14:textId="77777777" w:rsidTr="0069259F">
        <w:tc>
          <w:tcPr>
            <w:tcW w:w="713" w:type="dxa"/>
            <w:tcBorders>
              <w:top w:val="single" w:sz="6" w:space="0" w:color="auto"/>
              <w:bottom w:val="single" w:sz="6" w:space="0" w:color="auto"/>
            </w:tcBorders>
            <w:shd w:val="clear" w:color="auto" w:fill="auto"/>
          </w:tcPr>
          <w:p w14:paraId="6C890135" w14:textId="77777777" w:rsidR="00F85C99" w:rsidRPr="002F6A28" w:rsidRDefault="002B77D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F003461" w14:textId="77777777" w:rsidR="00F85C99" w:rsidRPr="002F6A28" w:rsidRDefault="002B77D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5E65D42" w14:textId="77777777" w:rsidR="00D636F9" w:rsidRPr="002F6A28" w:rsidRDefault="002B77D1" w:rsidP="00155128">
            <w:pPr>
              <w:spacing w:before="120" w:after="120"/>
              <w:jc w:val="left"/>
            </w:pPr>
            <w:r w:rsidRPr="002F6A28">
              <w:t xml:space="preserve">Eurasian Economic Commission Department for technical regulation and accreditation </w:t>
            </w:r>
            <w:r w:rsidRPr="002F6A28">
              <w:br/>
              <w:t>Tel: +7(495)669-24-00</w:t>
            </w:r>
            <w:r w:rsidRPr="002F6A28">
              <w:br/>
              <w:t>Fax: +7(495)669-24-15</w:t>
            </w:r>
            <w:r w:rsidRPr="002F6A28">
              <w:br/>
              <w:t xml:space="preserve">E-mail: </w:t>
            </w:r>
            <w:hyperlink r:id="rId7" w:history="1">
              <w:r w:rsidRPr="002F6A28">
                <w:rPr>
                  <w:color w:val="0000FF"/>
                  <w:u w:val="single"/>
                </w:rPr>
                <w:t>dept_techregulation@eecommission.org</w:t>
              </w:r>
            </w:hyperlink>
            <w:r w:rsidRPr="002F6A28">
              <w:br/>
              <w:t xml:space="preserve">Web-site: </w:t>
            </w:r>
            <w:r w:rsidRPr="006959D2">
              <w:t>www.eurasiancommission.org</w:t>
            </w:r>
            <w:r w:rsidRPr="002F6A28">
              <w:t xml:space="preserve">, </w:t>
            </w:r>
            <w:hyperlink r:id="rId8" w:history="1">
              <w:r w:rsidRPr="002F6A28">
                <w:rPr>
                  <w:color w:val="0000FF"/>
                  <w:u w:val="single"/>
                </w:rPr>
                <w:t>https://docs.eaeunion.org/ru-ru</w:t>
              </w:r>
            </w:hyperlink>
            <w:r w:rsidRPr="002F6A28">
              <w:t xml:space="preserve"> </w:t>
            </w:r>
            <w:bookmarkEnd w:id="5"/>
          </w:p>
          <w:p w14:paraId="119475A9" w14:textId="77777777" w:rsidR="00F85C99" w:rsidRPr="002F6A28" w:rsidRDefault="002B77D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7728F38" w14:textId="77777777" w:rsidR="00D636F9" w:rsidRPr="002F6A28" w:rsidRDefault="002B77D1" w:rsidP="00AA646C">
            <w:pPr>
              <w:spacing w:after="120"/>
              <w:jc w:val="left"/>
            </w:pPr>
            <w:r w:rsidRPr="002F6A28">
              <w:t xml:space="preserve">Russian Scientific and Technical Centre for Information on Standardization, Metrology and Conformity Assessment (Standartinform, National enquiry point for the TBT Agreement) </w:t>
            </w:r>
            <w:r w:rsidRPr="002F6A28">
              <w:br/>
              <w:t xml:space="preserve">Tel: +7(495) 531-26-59 </w:t>
            </w:r>
            <w:r w:rsidRPr="002F6A28">
              <w:br/>
              <w:t xml:space="preserve">E-mail: </w:t>
            </w:r>
            <w:hyperlink r:id="rId9" w:history="1">
              <w:r w:rsidRPr="002F6A28">
                <w:rPr>
                  <w:color w:val="0000FF"/>
                  <w:u w:val="single"/>
                </w:rPr>
                <w:t>info@gostinfo.ru</w:t>
              </w:r>
            </w:hyperlink>
            <w:r w:rsidRPr="002F6A28">
              <w:t xml:space="preserve"> </w:t>
            </w:r>
            <w:r w:rsidRPr="002F6A28">
              <w:br/>
              <w:t xml:space="preserve">Website: </w:t>
            </w:r>
            <w:hyperlink r:id="rId10" w:history="1">
              <w:r w:rsidRPr="002F6A28">
                <w:rPr>
                  <w:color w:val="0000FF"/>
                  <w:u w:val="single"/>
                </w:rPr>
                <w:t>www.gostinfo.ru</w:t>
              </w:r>
            </w:hyperlink>
            <w:r w:rsidRPr="002F6A28">
              <w:t xml:space="preserve"> </w:t>
            </w:r>
            <w:bookmarkEnd w:id="7"/>
          </w:p>
        </w:tc>
      </w:tr>
      <w:tr w:rsidR="00F7081F" w14:paraId="267266EB" w14:textId="77777777" w:rsidTr="0069259F">
        <w:tc>
          <w:tcPr>
            <w:tcW w:w="713" w:type="dxa"/>
            <w:tcBorders>
              <w:top w:val="single" w:sz="6" w:space="0" w:color="auto"/>
              <w:bottom w:val="single" w:sz="6" w:space="0" w:color="auto"/>
            </w:tcBorders>
            <w:shd w:val="clear" w:color="auto" w:fill="auto"/>
          </w:tcPr>
          <w:p w14:paraId="2E666740" w14:textId="77777777" w:rsidR="00F85C99" w:rsidRPr="002F6A28" w:rsidRDefault="002B77D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993CED4" w14:textId="77777777" w:rsidR="00F85C99" w:rsidRPr="0058336F" w:rsidRDefault="002B77D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7081F" w14:paraId="30C3562A" w14:textId="77777777" w:rsidTr="0069259F">
        <w:tc>
          <w:tcPr>
            <w:tcW w:w="713" w:type="dxa"/>
            <w:tcBorders>
              <w:top w:val="single" w:sz="6" w:space="0" w:color="auto"/>
              <w:bottom w:val="single" w:sz="6" w:space="0" w:color="auto"/>
            </w:tcBorders>
            <w:shd w:val="clear" w:color="auto" w:fill="auto"/>
          </w:tcPr>
          <w:p w14:paraId="0DE31F4A" w14:textId="77777777" w:rsidR="00F85C99" w:rsidRPr="002F6A28" w:rsidRDefault="002B77D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D340C29" w14:textId="77777777" w:rsidR="00F85C99" w:rsidRPr="002F6A28" w:rsidRDefault="002B77D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Packaging (closures)</w:t>
            </w:r>
            <w:bookmarkStart w:id="20" w:name="sps3a"/>
            <w:bookmarkEnd w:id="20"/>
          </w:p>
        </w:tc>
      </w:tr>
      <w:tr w:rsidR="00F7081F" w14:paraId="38A5C4E7" w14:textId="77777777" w:rsidTr="0069259F">
        <w:tc>
          <w:tcPr>
            <w:tcW w:w="713" w:type="dxa"/>
            <w:tcBorders>
              <w:top w:val="single" w:sz="6" w:space="0" w:color="auto"/>
              <w:bottom w:val="single" w:sz="6" w:space="0" w:color="auto"/>
            </w:tcBorders>
            <w:shd w:val="clear" w:color="auto" w:fill="auto"/>
          </w:tcPr>
          <w:p w14:paraId="50CD57DB" w14:textId="77777777" w:rsidR="00F85C99" w:rsidRPr="002F6A28" w:rsidRDefault="002B77D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0B05B26" w14:textId="77777777" w:rsidR="00F85C99" w:rsidRPr="002F6A28" w:rsidRDefault="002B77D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to the technical regulation of the Customs Union "On the Safety of Packaging" (CU TR 005/2011) regarding the establishment of forms, schemes, and procedures for conformity assessment based on standard conformity assessment schemes approved by the Decision of the Council of the Commission No. 44 of 18 April 2018. (9</w:t>
            </w:r>
            <w:r w:rsidR="002B1A86">
              <w:t> </w:t>
            </w:r>
            <w:r w:rsidR="00EE3A11" w:rsidRPr="00C379C8">
              <w:t>page(s), in Russian)</w:t>
            </w:r>
            <w:bookmarkStart w:id="22" w:name="sps5a"/>
            <w:bookmarkStart w:id="23" w:name="sps5c"/>
            <w:bookmarkStart w:id="24" w:name="sps5b"/>
            <w:bookmarkEnd w:id="22"/>
            <w:bookmarkEnd w:id="23"/>
            <w:bookmarkEnd w:id="24"/>
          </w:p>
        </w:tc>
      </w:tr>
      <w:tr w:rsidR="00F7081F" w14:paraId="077BCC62" w14:textId="77777777" w:rsidTr="0069259F">
        <w:tc>
          <w:tcPr>
            <w:tcW w:w="713" w:type="dxa"/>
            <w:tcBorders>
              <w:top w:val="single" w:sz="6" w:space="0" w:color="auto"/>
              <w:bottom w:val="single" w:sz="6" w:space="0" w:color="auto"/>
            </w:tcBorders>
            <w:shd w:val="clear" w:color="auto" w:fill="auto"/>
          </w:tcPr>
          <w:p w14:paraId="4A7FB4C0" w14:textId="77777777" w:rsidR="00F85C99" w:rsidRPr="002F6A28" w:rsidRDefault="002B77D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045F3A2" w14:textId="77777777" w:rsidR="00F85C99" w:rsidRPr="002F6A28" w:rsidRDefault="002B77D1" w:rsidP="002F6A28">
            <w:pPr>
              <w:spacing w:before="120" w:after="120"/>
              <w:jc w:val="left"/>
              <w:rPr>
                <w:b/>
              </w:rPr>
            </w:pPr>
            <w:bookmarkStart w:id="25" w:name="X_TBT_Reg_6A"/>
            <w:r w:rsidRPr="002F6A28">
              <w:rPr>
                <w:b/>
              </w:rPr>
              <w:t>Description of content</w:t>
            </w:r>
            <w:bookmarkEnd w:id="25"/>
            <w:r w:rsidRPr="002F6A28">
              <w:rPr>
                <w:b/>
              </w:rPr>
              <w:t>:</w:t>
            </w:r>
            <w:r w:rsidR="00FE448B" w:rsidRPr="00C379C8">
              <w:t xml:space="preserve"> </w:t>
            </w:r>
            <w:r w:rsidR="00FE448B" w:rsidRPr="00C379C8">
              <w:br/>
              <w:t>The draft amendments include clarifications on the following:</w:t>
            </w:r>
          </w:p>
          <w:p w14:paraId="36A04513" w14:textId="77777777" w:rsidR="00FE448B" w:rsidRPr="00C379C8" w:rsidRDefault="002B77D1" w:rsidP="002B1A86">
            <w:pPr>
              <w:numPr>
                <w:ilvl w:val="0"/>
                <w:numId w:val="16"/>
              </w:numPr>
              <w:spacing w:before="120" w:after="120"/>
            </w:pPr>
            <w:r w:rsidRPr="00C379C8">
              <w:t>statements of the Article 3 "Rules of circulation on the market" of the</w:t>
            </w:r>
            <w:r w:rsidR="00680BF8">
              <w:t> </w:t>
            </w:r>
            <w:r w:rsidRPr="00C379C8">
              <w:t>CU</w:t>
            </w:r>
            <w:r w:rsidR="002B1A86">
              <w:t> </w:t>
            </w:r>
            <w:r w:rsidRPr="00C379C8">
              <w:t>TR</w:t>
            </w:r>
            <w:r w:rsidR="002B1A86">
              <w:t> </w:t>
            </w:r>
            <w:r w:rsidRPr="00C379C8">
              <w:t>005/2011,</w:t>
            </w:r>
          </w:p>
          <w:p w14:paraId="3D86BEB9" w14:textId="77777777" w:rsidR="00FE448B" w:rsidRPr="00C379C8" w:rsidRDefault="002B77D1" w:rsidP="002B1A86">
            <w:pPr>
              <w:numPr>
                <w:ilvl w:val="0"/>
                <w:numId w:val="16"/>
              </w:numPr>
              <w:spacing w:before="120" w:after="120"/>
            </w:pPr>
            <w:r w:rsidRPr="00C379C8">
              <w:t>statements of the Article 4 "Ensuring compliance with safety requirements" of the CU</w:t>
            </w:r>
            <w:r w:rsidR="002B1A86">
              <w:t> </w:t>
            </w:r>
            <w:r w:rsidRPr="00C379C8">
              <w:t>TR 005/2011</w:t>
            </w:r>
            <w:r w:rsidR="002B1A86">
              <w:t>,</w:t>
            </w:r>
          </w:p>
          <w:p w14:paraId="754F8A5B" w14:textId="77777777" w:rsidR="00FE448B" w:rsidRPr="00C379C8" w:rsidRDefault="002B77D1" w:rsidP="002B1A86">
            <w:pPr>
              <w:numPr>
                <w:ilvl w:val="0"/>
                <w:numId w:val="16"/>
              </w:numPr>
              <w:spacing w:before="120" w:after="120"/>
            </w:pPr>
            <w:r w:rsidRPr="00C379C8">
              <w:t>as well as amendments to the Article 7 "Conformity assessment" of the CU</w:t>
            </w:r>
            <w:r w:rsidR="002B1A86">
              <w:t> </w:t>
            </w:r>
            <w:r w:rsidRPr="00C379C8">
              <w:t>TR</w:t>
            </w:r>
            <w:r w:rsidR="002B1A86">
              <w:t> </w:t>
            </w:r>
            <w:r w:rsidRPr="00C379C8">
              <w:t>005/2011.</w:t>
            </w:r>
          </w:p>
        </w:tc>
      </w:tr>
      <w:tr w:rsidR="00F7081F" w14:paraId="7DCC04F3" w14:textId="77777777" w:rsidTr="0069259F">
        <w:tc>
          <w:tcPr>
            <w:tcW w:w="713" w:type="dxa"/>
            <w:tcBorders>
              <w:top w:val="single" w:sz="6" w:space="0" w:color="auto"/>
              <w:bottom w:val="single" w:sz="6" w:space="0" w:color="auto"/>
            </w:tcBorders>
            <w:shd w:val="clear" w:color="auto" w:fill="auto"/>
          </w:tcPr>
          <w:p w14:paraId="335C80E0" w14:textId="77777777" w:rsidR="00F85C99" w:rsidRPr="002F6A28" w:rsidRDefault="002B77D1" w:rsidP="002B1A86">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EC8F0D5" w14:textId="77777777" w:rsidR="00F85C99" w:rsidRPr="002F6A28" w:rsidRDefault="002B77D1" w:rsidP="002B1A86">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Protecting people's lives and health, prevention of unfair and deceptive business practices against consumers of packaging (closures); increasing the export potential of manufacturers of the Eurasian Economic Union Member States, excluding the possibility of double interpretation of certain provisions of the CU TR 005/2011, harmonization of conformity assessment procedures of the CU TR 005/2011 in terms of establishing forms, schemes and procedures for conformity assessment. Protecting people's lives and health, prevention of unfair and deceptive business practices against consumers of packaging (closures); increasing the export potential of manufacturers of the Eurasian Economic Union Member States, excluding the possibility of double interpretation of certain provisions of the CU TR 005/2011, harmonization of conformity assessment procedures of the CU TR 005/2011 in terms of establishing forms, schemes and procedures for conformity assessment based on standard conformity assessment schemes, approved by the Decision of the Council of the Eurasian Economic Commission </w:t>
            </w:r>
            <w:r w:rsidR="002B1A86">
              <w:t>N°</w:t>
            </w:r>
            <w:r w:rsidR="00EE3A11" w:rsidRPr="00C379C8">
              <w:t xml:space="preserve"> 44, of </w:t>
            </w:r>
            <w:r w:rsidR="002B1A86">
              <w:t>18 </w:t>
            </w:r>
            <w:r w:rsidR="00EE3A11" w:rsidRPr="00C379C8">
              <w:t>April</w:t>
            </w:r>
            <w:r w:rsidR="002B1A86">
              <w:t> </w:t>
            </w:r>
            <w:r w:rsidR="00EE3A11" w:rsidRPr="00C379C8">
              <w:t xml:space="preserve">2018, based on standard conformity assessment schemes, approved by the Decision of the Council of the Eurasian Economic Commission </w:t>
            </w:r>
            <w:r w:rsidR="002B1A86">
              <w:t>N</w:t>
            </w:r>
            <w:r w:rsidR="00680BF8">
              <w:t>°</w:t>
            </w:r>
            <w:r w:rsidR="00EE3A11" w:rsidRPr="00C379C8">
              <w:t xml:space="preserve"> 44, of</w:t>
            </w:r>
            <w:r w:rsidR="002B1A86">
              <w:t> 18 </w:t>
            </w:r>
            <w:r w:rsidR="00EE3A11" w:rsidRPr="00C379C8">
              <w:t>April</w:t>
            </w:r>
            <w:r w:rsidR="002B1A86">
              <w:t> </w:t>
            </w:r>
            <w:r w:rsidR="00EE3A11" w:rsidRPr="00C379C8">
              <w:t>2018; Consumer information, labelling; Prevention of deceptive practices and consumer protection; Protection of human health or safety</w:t>
            </w:r>
            <w:bookmarkStart w:id="27" w:name="sps7f"/>
            <w:bookmarkEnd w:id="27"/>
          </w:p>
        </w:tc>
      </w:tr>
      <w:tr w:rsidR="00F7081F" w14:paraId="0A20E836" w14:textId="77777777" w:rsidTr="0069259F">
        <w:tc>
          <w:tcPr>
            <w:tcW w:w="713" w:type="dxa"/>
            <w:tcBorders>
              <w:top w:val="single" w:sz="6" w:space="0" w:color="auto"/>
              <w:bottom w:val="single" w:sz="6" w:space="0" w:color="auto"/>
            </w:tcBorders>
            <w:shd w:val="clear" w:color="auto" w:fill="auto"/>
          </w:tcPr>
          <w:p w14:paraId="16E6DBEF" w14:textId="77777777" w:rsidR="00F85C99" w:rsidRPr="002F6A28" w:rsidRDefault="002B77D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1902AD4" w14:textId="77777777" w:rsidR="00072B36" w:rsidRPr="002F6A28" w:rsidRDefault="002B77D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2C7DA0A" w14:textId="77777777" w:rsidR="00881932" w:rsidRDefault="002B77D1" w:rsidP="00881932">
            <w:pPr>
              <w:numPr>
                <w:ilvl w:val="0"/>
                <w:numId w:val="17"/>
              </w:numPr>
              <w:spacing w:before="120" w:after="120"/>
              <w:rPr>
                <w:bCs/>
              </w:rPr>
            </w:pPr>
            <w:r w:rsidRPr="002F6A28">
              <w:rPr>
                <w:bCs/>
              </w:rPr>
              <w:t xml:space="preserve">Draft amendments to the technical regulation of the Customs Union </w:t>
            </w:r>
            <w:r w:rsidR="006959D2">
              <w:rPr>
                <w:bCs/>
              </w:rPr>
              <w:t>"</w:t>
            </w:r>
            <w:r w:rsidRPr="002F6A28">
              <w:rPr>
                <w:bCs/>
              </w:rPr>
              <w:t>On the Safety of Packaging</w:t>
            </w:r>
            <w:r w:rsidR="006959D2">
              <w:rPr>
                <w:bCs/>
              </w:rPr>
              <w:t>"</w:t>
            </w:r>
            <w:r w:rsidRPr="002F6A28">
              <w:rPr>
                <w:bCs/>
              </w:rPr>
              <w:t xml:space="preserve"> (CU TR 005/2011) regarding the establishment of forms, schemes, and procedures for conformity assessment based on standard conformity assessment schemes approved by the Decision of the Coijmcil of the Commission No. 44 of 18 April 2018</w:t>
            </w:r>
            <w:r>
              <w:rPr>
                <w:bCs/>
              </w:rPr>
              <w:t>:</w:t>
            </w:r>
            <w:r w:rsidR="007F34E7">
              <w:rPr>
                <w:bCs/>
              </w:rPr>
              <w:t xml:space="preserve"> </w:t>
            </w:r>
          </w:p>
          <w:p w14:paraId="48046F00" w14:textId="77777777" w:rsidR="00D636F9" w:rsidRPr="002F6A28" w:rsidRDefault="00C66E49" w:rsidP="00881932">
            <w:pPr>
              <w:spacing w:before="120" w:after="120"/>
              <w:ind w:left="720"/>
              <w:rPr>
                <w:bCs/>
              </w:rPr>
            </w:pPr>
            <w:hyperlink r:id="rId11" w:history="1">
              <w:r w:rsidR="00881932" w:rsidRPr="004647DE">
                <w:rPr>
                  <w:rStyle w:val="Hyperlink"/>
                  <w:bCs/>
                </w:rPr>
                <w:t>https://docs.eaeunion.org/pd/ru-ru/0104863/pd_30062020</w:t>
              </w:r>
            </w:hyperlink>
          </w:p>
          <w:p w14:paraId="6D2323C6" w14:textId="77777777" w:rsidR="00881932" w:rsidRDefault="002B77D1" w:rsidP="00881932">
            <w:pPr>
              <w:numPr>
                <w:ilvl w:val="0"/>
                <w:numId w:val="19"/>
              </w:numPr>
            </w:pPr>
            <w:r w:rsidRPr="002F6A28">
              <w:t>Technical regulation of the Customs Union "On the Safety of Packaging" (CU</w:t>
            </w:r>
            <w:r>
              <w:t> </w:t>
            </w:r>
            <w:r w:rsidRPr="002F6A28">
              <w:t>TR</w:t>
            </w:r>
            <w:r>
              <w:t> </w:t>
            </w:r>
            <w:r w:rsidRPr="002F6A28">
              <w:t>005/2011), adopted by the Decision of the Commission of the Customs Union of 16</w:t>
            </w:r>
            <w:r>
              <w:t> </w:t>
            </w:r>
            <w:r w:rsidRPr="002F6A28">
              <w:t>August 2011 No. 769</w:t>
            </w:r>
            <w:r w:rsidR="006959D2">
              <w:t>:</w:t>
            </w:r>
          </w:p>
          <w:p w14:paraId="78204C6D" w14:textId="77777777" w:rsidR="00D636F9" w:rsidRPr="006959D2" w:rsidRDefault="002B77D1" w:rsidP="00881932">
            <w:pPr>
              <w:spacing w:before="120" w:after="120"/>
              <w:ind w:left="720"/>
              <w:rPr>
                <w:bCs/>
              </w:rPr>
            </w:pPr>
            <w:r w:rsidRPr="006959D2">
              <w:rPr>
                <w:bCs/>
              </w:rPr>
              <w:t>https://www.eurasiancommission.org/ru/act/texnreg/deptexreg/tr/Pages/bezopupakovki.aspx</w:t>
            </w:r>
          </w:p>
        </w:tc>
      </w:tr>
      <w:tr w:rsidR="00F7081F" w14:paraId="3183D309" w14:textId="77777777" w:rsidTr="00AE6CC8">
        <w:trPr>
          <w:cantSplit/>
        </w:trPr>
        <w:tc>
          <w:tcPr>
            <w:tcW w:w="713" w:type="dxa"/>
            <w:tcBorders>
              <w:top w:val="single" w:sz="6" w:space="0" w:color="auto"/>
              <w:bottom w:val="single" w:sz="6" w:space="0" w:color="auto"/>
            </w:tcBorders>
            <w:shd w:val="clear" w:color="auto" w:fill="auto"/>
          </w:tcPr>
          <w:p w14:paraId="2B7927C6" w14:textId="77777777" w:rsidR="00EE3A11" w:rsidRPr="002F6A28" w:rsidRDefault="002B77D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1F7ADB2" w14:textId="77777777" w:rsidR="00EE3A11" w:rsidRPr="002F6A28" w:rsidRDefault="002B77D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5CF6C8A" w14:textId="77777777" w:rsidR="00EE3A11" w:rsidRPr="002F6A28" w:rsidRDefault="002B77D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7081F" w14:paraId="08009039" w14:textId="77777777" w:rsidTr="0069259F">
        <w:tc>
          <w:tcPr>
            <w:tcW w:w="713" w:type="dxa"/>
            <w:tcBorders>
              <w:top w:val="single" w:sz="6" w:space="0" w:color="auto"/>
              <w:bottom w:val="single" w:sz="6" w:space="0" w:color="auto"/>
            </w:tcBorders>
            <w:shd w:val="clear" w:color="auto" w:fill="auto"/>
          </w:tcPr>
          <w:p w14:paraId="2943BF23" w14:textId="77777777" w:rsidR="00F85C99" w:rsidRPr="002F6A28" w:rsidRDefault="002B77D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7086467" w14:textId="77777777" w:rsidR="00F85C99" w:rsidRPr="002F6A28" w:rsidRDefault="002B77D1" w:rsidP="002F6A28">
            <w:pPr>
              <w:spacing w:before="120" w:after="120"/>
            </w:pPr>
            <w:bookmarkStart w:id="35" w:name="X_TBT_Reg_10A"/>
            <w:r w:rsidRPr="002F6A28">
              <w:rPr>
                <w:b/>
              </w:rPr>
              <w:t>Final date for comments</w:t>
            </w:r>
            <w:bookmarkEnd w:id="35"/>
            <w:r w:rsidRPr="002F6A28">
              <w:rPr>
                <w:b/>
              </w:rPr>
              <w:t>:</w:t>
            </w:r>
            <w:r w:rsidR="00EE3A11" w:rsidRPr="00C379C8">
              <w:t xml:space="preserve"> 24 September 2020</w:t>
            </w:r>
            <w:bookmarkStart w:id="36" w:name="sps12a"/>
            <w:bookmarkEnd w:id="36"/>
          </w:p>
        </w:tc>
      </w:tr>
      <w:tr w:rsidR="00F7081F" w14:paraId="16DA48B0" w14:textId="77777777" w:rsidTr="0069259F">
        <w:tc>
          <w:tcPr>
            <w:tcW w:w="713" w:type="dxa"/>
            <w:tcBorders>
              <w:top w:val="single" w:sz="6" w:space="0" w:color="auto"/>
            </w:tcBorders>
            <w:shd w:val="clear" w:color="auto" w:fill="auto"/>
          </w:tcPr>
          <w:p w14:paraId="18A99527" w14:textId="77777777" w:rsidR="00F85C99" w:rsidRPr="002F6A28" w:rsidRDefault="002B77D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CCBC6B8" w14:textId="77777777" w:rsidR="00F85C99" w:rsidRPr="002F6A28" w:rsidRDefault="002B77D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0935A9B" w14:textId="77777777" w:rsidR="00D636F9" w:rsidRPr="002F6A28" w:rsidRDefault="002B77D1" w:rsidP="00B16145">
            <w:pPr>
              <w:keepNext/>
              <w:keepLines/>
              <w:spacing w:before="120" w:after="120"/>
              <w:jc w:val="left"/>
            </w:pPr>
            <w:r w:rsidRPr="002F6A28">
              <w:t xml:space="preserve">Eurasian Economic Commission Department for technical regulation and accreditation </w:t>
            </w:r>
            <w:r w:rsidRPr="002F6A28">
              <w:br/>
              <w:t>Tel: +7(495)669-24-00</w:t>
            </w:r>
            <w:r w:rsidRPr="002F6A28">
              <w:br/>
              <w:t>Fax: +7(495)669-24-15</w:t>
            </w:r>
            <w:r w:rsidRPr="002F6A28">
              <w:br/>
              <w:t xml:space="preserve">E-mail: </w:t>
            </w:r>
            <w:hyperlink r:id="rId12" w:history="1">
              <w:r w:rsidRPr="002F6A28">
                <w:rPr>
                  <w:color w:val="0000FF"/>
                  <w:u w:val="single"/>
                </w:rPr>
                <w:t>dept_techregulation@eecommission.org</w:t>
              </w:r>
            </w:hyperlink>
            <w:r w:rsidRPr="002F6A28">
              <w:br/>
              <w:t xml:space="preserve">Web-site: </w:t>
            </w:r>
            <w:r w:rsidRPr="00A4337E">
              <w:t>www.eurasiancommission.org</w:t>
            </w:r>
            <w:r w:rsidRPr="002F6A28">
              <w:t xml:space="preserve">, </w:t>
            </w:r>
            <w:hyperlink r:id="rId13" w:history="1">
              <w:r w:rsidRPr="002F6A28">
                <w:rPr>
                  <w:color w:val="0000FF"/>
                  <w:u w:val="single"/>
                </w:rPr>
                <w:t>https://docs.eaeunion.org/ru-ru</w:t>
              </w:r>
            </w:hyperlink>
            <w:r w:rsidRPr="002F6A28">
              <w:t xml:space="preserve"> </w:t>
            </w:r>
          </w:p>
          <w:p w14:paraId="6007DD60" w14:textId="77777777" w:rsidR="00B46A4D" w:rsidRDefault="00C66E49" w:rsidP="00B16145">
            <w:pPr>
              <w:keepNext/>
              <w:keepLines/>
              <w:spacing w:before="120" w:after="120"/>
              <w:jc w:val="left"/>
            </w:pPr>
            <w:hyperlink r:id="rId14" w:history="1">
              <w:r w:rsidR="002B77D1" w:rsidRPr="00B46A4D">
                <w:t>https://www.eurasiancommission.org/ru/act/texnreg/deptexreg/tr/Pages/bezopupakovki.aspx</w:t>
              </w:r>
            </w:hyperlink>
          </w:p>
          <w:p w14:paraId="28C48976" w14:textId="77777777" w:rsidR="00D636F9" w:rsidRPr="00B46A4D" w:rsidRDefault="00C66E49" w:rsidP="00B16145">
            <w:pPr>
              <w:keepNext/>
              <w:keepLines/>
              <w:spacing w:before="120" w:after="120"/>
              <w:jc w:val="left"/>
            </w:pPr>
            <w:hyperlink r:id="rId15" w:history="1">
              <w:r w:rsidR="002B77D1" w:rsidRPr="00A32C41">
                <w:rPr>
                  <w:rStyle w:val="Hyperlink"/>
                </w:rPr>
                <w:t>https://docs.eaeunion.org/pd/ru-ru/0104863/pd_30062020</w:t>
              </w:r>
            </w:hyperlink>
            <w:bookmarkEnd w:id="40"/>
          </w:p>
        </w:tc>
      </w:tr>
    </w:tbl>
    <w:p w14:paraId="4F235317"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7309" w14:textId="77777777" w:rsidR="0017292A" w:rsidRDefault="002B77D1">
      <w:r>
        <w:separator/>
      </w:r>
    </w:p>
  </w:endnote>
  <w:endnote w:type="continuationSeparator" w:id="0">
    <w:p w14:paraId="30990BB3" w14:textId="77777777" w:rsidR="0017292A" w:rsidRDefault="002B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5870" w14:textId="77777777" w:rsidR="009239F7" w:rsidRPr="002F6A28" w:rsidRDefault="002B77D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5928" w14:textId="77777777" w:rsidR="009239F7" w:rsidRPr="002F6A28" w:rsidRDefault="002B77D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5119" w14:textId="77777777" w:rsidR="00EE3A11" w:rsidRPr="002F6A28" w:rsidRDefault="002B77D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7A51" w14:textId="77777777" w:rsidR="0017292A" w:rsidRDefault="002B77D1">
      <w:r>
        <w:separator/>
      </w:r>
    </w:p>
  </w:footnote>
  <w:footnote w:type="continuationSeparator" w:id="0">
    <w:p w14:paraId="6AD934BE" w14:textId="77777777" w:rsidR="0017292A" w:rsidRDefault="002B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0BE1" w14:textId="77777777" w:rsidR="009239F7" w:rsidRPr="002F6A28" w:rsidRDefault="002B77D1" w:rsidP="009239F7">
    <w:pPr>
      <w:pStyle w:val="Header"/>
      <w:pBdr>
        <w:bottom w:val="single" w:sz="4" w:space="1" w:color="auto"/>
      </w:pBdr>
      <w:tabs>
        <w:tab w:val="clear" w:pos="4513"/>
        <w:tab w:val="clear" w:pos="9027"/>
      </w:tabs>
      <w:jc w:val="center"/>
    </w:pPr>
    <w:r w:rsidRPr="002F6A28">
      <w:t>tbtSymbol</w:t>
    </w:r>
  </w:p>
  <w:p w14:paraId="48E69646" w14:textId="77777777" w:rsidR="009239F7" w:rsidRPr="002F6A28" w:rsidRDefault="009239F7" w:rsidP="009239F7">
    <w:pPr>
      <w:pStyle w:val="Header"/>
      <w:pBdr>
        <w:bottom w:val="single" w:sz="4" w:space="1" w:color="auto"/>
      </w:pBdr>
      <w:tabs>
        <w:tab w:val="clear" w:pos="4513"/>
        <w:tab w:val="clear" w:pos="9027"/>
      </w:tabs>
      <w:jc w:val="center"/>
    </w:pPr>
  </w:p>
  <w:p w14:paraId="511FC59C" w14:textId="77777777" w:rsidR="009239F7" w:rsidRPr="002F6A28" w:rsidRDefault="002B77D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AECC4C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D392" w14:textId="77777777" w:rsidR="009239F7" w:rsidRPr="002F6A28" w:rsidRDefault="002B77D1" w:rsidP="009239F7">
    <w:pPr>
      <w:pStyle w:val="Header"/>
      <w:pBdr>
        <w:bottom w:val="single" w:sz="4" w:space="1" w:color="auto"/>
      </w:pBdr>
      <w:tabs>
        <w:tab w:val="clear" w:pos="4513"/>
        <w:tab w:val="clear" w:pos="9027"/>
      </w:tabs>
      <w:jc w:val="center"/>
    </w:pPr>
    <w:bookmarkStart w:id="41" w:name="spsSymbolHeader"/>
    <w:r w:rsidRPr="002F6A28">
      <w:t>G/TBT/N/RUS/102</w:t>
    </w:r>
    <w:bookmarkEnd w:id="41"/>
  </w:p>
  <w:p w14:paraId="03F05AFD" w14:textId="77777777" w:rsidR="009239F7" w:rsidRPr="002F6A28" w:rsidRDefault="009239F7" w:rsidP="009239F7">
    <w:pPr>
      <w:pStyle w:val="Header"/>
      <w:pBdr>
        <w:bottom w:val="single" w:sz="4" w:space="1" w:color="auto"/>
      </w:pBdr>
      <w:tabs>
        <w:tab w:val="clear" w:pos="4513"/>
        <w:tab w:val="clear" w:pos="9027"/>
      </w:tabs>
      <w:jc w:val="center"/>
    </w:pPr>
  </w:p>
  <w:p w14:paraId="36DF524F" w14:textId="77777777" w:rsidR="009239F7" w:rsidRPr="002F6A28" w:rsidRDefault="002B77D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065759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081F" w14:paraId="1289B54C" w14:textId="77777777" w:rsidTr="008612A9">
      <w:trPr>
        <w:trHeight w:val="240"/>
        <w:jc w:val="center"/>
      </w:trPr>
      <w:tc>
        <w:tcPr>
          <w:tcW w:w="3794" w:type="dxa"/>
          <w:shd w:val="clear" w:color="auto" w:fill="FFFFFF"/>
          <w:tcMar>
            <w:left w:w="108" w:type="dxa"/>
            <w:right w:w="108" w:type="dxa"/>
          </w:tcMar>
          <w:vAlign w:val="center"/>
        </w:tcPr>
        <w:p w14:paraId="1C31695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EA1DC35" w14:textId="77777777" w:rsidR="00ED54E0" w:rsidRPr="009239F7" w:rsidRDefault="00ED54E0" w:rsidP="00B801E9">
          <w:pPr>
            <w:jc w:val="right"/>
            <w:rPr>
              <w:b/>
              <w:color w:val="FF0000"/>
              <w:szCs w:val="16"/>
            </w:rPr>
          </w:pPr>
        </w:p>
      </w:tc>
    </w:tr>
    <w:bookmarkEnd w:id="42"/>
    <w:tr w:rsidR="00F7081F" w14:paraId="03890A35" w14:textId="77777777" w:rsidTr="008612A9">
      <w:trPr>
        <w:trHeight w:val="213"/>
        <w:jc w:val="center"/>
      </w:trPr>
      <w:tc>
        <w:tcPr>
          <w:tcW w:w="3794" w:type="dxa"/>
          <w:vMerge w:val="restart"/>
          <w:shd w:val="clear" w:color="auto" w:fill="FFFFFF"/>
          <w:tcMar>
            <w:left w:w="0" w:type="dxa"/>
            <w:right w:w="0" w:type="dxa"/>
          </w:tcMar>
        </w:tcPr>
        <w:p w14:paraId="47FCE87F" w14:textId="77777777" w:rsidR="00ED54E0" w:rsidRPr="009239F7" w:rsidRDefault="00C66E49" w:rsidP="00B801E9">
          <w:pPr>
            <w:jc w:val="left"/>
          </w:pPr>
          <w:r>
            <w:rPr>
              <w:lang w:eastAsia="en-GB"/>
            </w:rPr>
            <w:pict w14:anchorId="4D9BB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4C701957" w14:textId="77777777" w:rsidR="00ED54E0" w:rsidRPr="009239F7" w:rsidRDefault="00ED54E0" w:rsidP="00B801E9">
          <w:pPr>
            <w:jc w:val="right"/>
            <w:rPr>
              <w:b/>
              <w:szCs w:val="16"/>
            </w:rPr>
          </w:pPr>
        </w:p>
      </w:tc>
    </w:tr>
    <w:tr w:rsidR="00F7081F" w14:paraId="158F65E3" w14:textId="77777777" w:rsidTr="008612A9">
      <w:trPr>
        <w:trHeight w:val="868"/>
        <w:jc w:val="center"/>
      </w:trPr>
      <w:tc>
        <w:tcPr>
          <w:tcW w:w="3794" w:type="dxa"/>
          <w:vMerge/>
          <w:shd w:val="clear" w:color="auto" w:fill="FFFFFF"/>
          <w:tcMar>
            <w:left w:w="108" w:type="dxa"/>
            <w:right w:w="108" w:type="dxa"/>
          </w:tcMar>
        </w:tcPr>
        <w:p w14:paraId="3B59407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A09D077" w14:textId="77777777" w:rsidR="009239F7" w:rsidRPr="002F6A28" w:rsidRDefault="002B77D1" w:rsidP="00B801E9">
          <w:pPr>
            <w:jc w:val="right"/>
            <w:rPr>
              <w:b/>
              <w:szCs w:val="16"/>
            </w:rPr>
          </w:pPr>
          <w:bookmarkStart w:id="43" w:name="bmkSymbols"/>
          <w:r w:rsidRPr="002F6A28">
            <w:rPr>
              <w:b/>
              <w:szCs w:val="16"/>
            </w:rPr>
            <w:t>G/TBT/N/RUS/102</w:t>
          </w:r>
          <w:bookmarkEnd w:id="43"/>
        </w:p>
      </w:tc>
    </w:tr>
    <w:tr w:rsidR="00F7081F" w14:paraId="2B7FCFFC" w14:textId="77777777" w:rsidTr="008612A9">
      <w:trPr>
        <w:trHeight w:val="240"/>
        <w:jc w:val="center"/>
      </w:trPr>
      <w:tc>
        <w:tcPr>
          <w:tcW w:w="3794" w:type="dxa"/>
          <w:vMerge/>
          <w:shd w:val="clear" w:color="auto" w:fill="FFFFFF"/>
          <w:tcMar>
            <w:left w:w="108" w:type="dxa"/>
            <w:right w:w="108" w:type="dxa"/>
          </w:tcMar>
          <w:vAlign w:val="center"/>
        </w:tcPr>
        <w:p w14:paraId="39446439" w14:textId="77777777" w:rsidR="00ED54E0" w:rsidRPr="009239F7" w:rsidRDefault="00ED54E0" w:rsidP="00B801E9"/>
      </w:tc>
      <w:tc>
        <w:tcPr>
          <w:tcW w:w="5448" w:type="dxa"/>
          <w:gridSpan w:val="2"/>
          <w:shd w:val="clear" w:color="auto" w:fill="FFFFFF"/>
          <w:tcMar>
            <w:left w:w="108" w:type="dxa"/>
            <w:right w:w="108" w:type="dxa"/>
          </w:tcMar>
          <w:vAlign w:val="center"/>
        </w:tcPr>
        <w:p w14:paraId="0FC59F60" w14:textId="4827787C" w:rsidR="00ED54E0" w:rsidRPr="009239F7" w:rsidRDefault="002B77D1" w:rsidP="00B801E9">
          <w:pPr>
            <w:jc w:val="right"/>
            <w:rPr>
              <w:szCs w:val="16"/>
            </w:rPr>
          </w:pPr>
          <w:bookmarkStart w:id="44" w:name="spsDateDistribution"/>
          <w:bookmarkStart w:id="45" w:name="bmkDate"/>
          <w:bookmarkEnd w:id="44"/>
          <w:bookmarkEnd w:id="45"/>
          <w:r>
            <w:rPr>
              <w:szCs w:val="16"/>
            </w:rPr>
            <w:t>24 July 2020</w:t>
          </w:r>
        </w:p>
      </w:tc>
    </w:tr>
    <w:tr w:rsidR="00F7081F" w14:paraId="5265A10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5AD388" w14:textId="0CD3A698" w:rsidR="00ED54E0" w:rsidRPr="009239F7" w:rsidRDefault="002B77D1"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66E49">
            <w:rPr>
              <w:color w:val="FF0000"/>
              <w:szCs w:val="16"/>
            </w:rPr>
            <w:t>5093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471F234" w14:textId="77777777" w:rsidR="00ED54E0" w:rsidRPr="009239F7" w:rsidRDefault="002B77D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7081F" w14:paraId="44CEF89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DECE21" w14:textId="77777777" w:rsidR="00ED54E0" w:rsidRPr="009239F7" w:rsidRDefault="002B77D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19679E4" w14:textId="77777777" w:rsidR="00ED54E0" w:rsidRPr="002F6A28" w:rsidRDefault="002B77D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324A89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FCC682F"/>
    <w:multiLevelType w:val="hybridMultilevel"/>
    <w:tmpl w:val="25160FD4"/>
    <w:lvl w:ilvl="0" w:tplc="7B62BD26">
      <w:start w:val="1"/>
      <w:numFmt w:val="bullet"/>
      <w:lvlText w:val=""/>
      <w:lvlJc w:val="left"/>
      <w:pPr>
        <w:ind w:left="720" w:hanging="360"/>
      </w:pPr>
      <w:rPr>
        <w:rFonts w:ascii="Symbol" w:hAnsi="Symbol" w:hint="default"/>
      </w:rPr>
    </w:lvl>
    <w:lvl w:ilvl="1" w:tplc="05CE164C" w:tentative="1">
      <w:start w:val="1"/>
      <w:numFmt w:val="bullet"/>
      <w:lvlText w:val="o"/>
      <w:lvlJc w:val="left"/>
      <w:pPr>
        <w:ind w:left="1440" w:hanging="360"/>
      </w:pPr>
      <w:rPr>
        <w:rFonts w:ascii="Courier New" w:hAnsi="Courier New" w:cs="Courier New" w:hint="default"/>
      </w:rPr>
    </w:lvl>
    <w:lvl w:ilvl="2" w:tplc="CDF25B1A" w:tentative="1">
      <w:start w:val="1"/>
      <w:numFmt w:val="bullet"/>
      <w:lvlText w:val=""/>
      <w:lvlJc w:val="left"/>
      <w:pPr>
        <w:ind w:left="2160" w:hanging="360"/>
      </w:pPr>
      <w:rPr>
        <w:rFonts w:ascii="Wingdings" w:hAnsi="Wingdings" w:hint="default"/>
      </w:rPr>
    </w:lvl>
    <w:lvl w:ilvl="3" w:tplc="51083238" w:tentative="1">
      <w:start w:val="1"/>
      <w:numFmt w:val="bullet"/>
      <w:lvlText w:val=""/>
      <w:lvlJc w:val="left"/>
      <w:pPr>
        <w:ind w:left="2880" w:hanging="360"/>
      </w:pPr>
      <w:rPr>
        <w:rFonts w:ascii="Symbol" w:hAnsi="Symbol" w:hint="default"/>
      </w:rPr>
    </w:lvl>
    <w:lvl w:ilvl="4" w:tplc="F71EC090" w:tentative="1">
      <w:start w:val="1"/>
      <w:numFmt w:val="bullet"/>
      <w:lvlText w:val="o"/>
      <w:lvlJc w:val="left"/>
      <w:pPr>
        <w:ind w:left="3600" w:hanging="360"/>
      </w:pPr>
      <w:rPr>
        <w:rFonts w:ascii="Courier New" w:hAnsi="Courier New" w:cs="Courier New" w:hint="default"/>
      </w:rPr>
    </w:lvl>
    <w:lvl w:ilvl="5" w:tplc="E052506C" w:tentative="1">
      <w:start w:val="1"/>
      <w:numFmt w:val="bullet"/>
      <w:lvlText w:val=""/>
      <w:lvlJc w:val="left"/>
      <w:pPr>
        <w:ind w:left="4320" w:hanging="360"/>
      </w:pPr>
      <w:rPr>
        <w:rFonts w:ascii="Wingdings" w:hAnsi="Wingdings" w:hint="default"/>
      </w:rPr>
    </w:lvl>
    <w:lvl w:ilvl="6" w:tplc="B1B29AAA" w:tentative="1">
      <w:start w:val="1"/>
      <w:numFmt w:val="bullet"/>
      <w:lvlText w:val=""/>
      <w:lvlJc w:val="left"/>
      <w:pPr>
        <w:ind w:left="5040" w:hanging="360"/>
      </w:pPr>
      <w:rPr>
        <w:rFonts w:ascii="Symbol" w:hAnsi="Symbol" w:hint="default"/>
      </w:rPr>
    </w:lvl>
    <w:lvl w:ilvl="7" w:tplc="D51E9F60" w:tentative="1">
      <w:start w:val="1"/>
      <w:numFmt w:val="bullet"/>
      <w:lvlText w:val="o"/>
      <w:lvlJc w:val="left"/>
      <w:pPr>
        <w:ind w:left="5760" w:hanging="360"/>
      </w:pPr>
      <w:rPr>
        <w:rFonts w:ascii="Courier New" w:hAnsi="Courier New" w:cs="Courier New" w:hint="default"/>
      </w:rPr>
    </w:lvl>
    <w:lvl w:ilvl="8" w:tplc="D05E2680"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004CB314">
      <w:start w:val="1"/>
      <w:numFmt w:val="decimal"/>
      <w:pStyle w:val="SummaryText"/>
      <w:lvlText w:val="%1."/>
      <w:lvlJc w:val="left"/>
      <w:pPr>
        <w:ind w:left="360" w:hanging="360"/>
      </w:pPr>
    </w:lvl>
    <w:lvl w:ilvl="1" w:tplc="7B2E0E52" w:tentative="1">
      <w:start w:val="1"/>
      <w:numFmt w:val="lowerLetter"/>
      <w:lvlText w:val="%2."/>
      <w:lvlJc w:val="left"/>
      <w:pPr>
        <w:ind w:left="1080" w:hanging="360"/>
      </w:pPr>
    </w:lvl>
    <w:lvl w:ilvl="2" w:tplc="CF78A330" w:tentative="1">
      <w:start w:val="1"/>
      <w:numFmt w:val="lowerRoman"/>
      <w:lvlText w:val="%3."/>
      <w:lvlJc w:val="right"/>
      <w:pPr>
        <w:ind w:left="1800" w:hanging="180"/>
      </w:pPr>
    </w:lvl>
    <w:lvl w:ilvl="3" w:tplc="EAFC5460" w:tentative="1">
      <w:start w:val="1"/>
      <w:numFmt w:val="decimal"/>
      <w:lvlText w:val="%4."/>
      <w:lvlJc w:val="left"/>
      <w:pPr>
        <w:ind w:left="2520" w:hanging="360"/>
      </w:pPr>
    </w:lvl>
    <w:lvl w:ilvl="4" w:tplc="604E2402" w:tentative="1">
      <w:start w:val="1"/>
      <w:numFmt w:val="lowerLetter"/>
      <w:lvlText w:val="%5."/>
      <w:lvlJc w:val="left"/>
      <w:pPr>
        <w:ind w:left="3240" w:hanging="360"/>
      </w:pPr>
    </w:lvl>
    <w:lvl w:ilvl="5" w:tplc="C72C9800" w:tentative="1">
      <w:start w:val="1"/>
      <w:numFmt w:val="lowerRoman"/>
      <w:lvlText w:val="%6."/>
      <w:lvlJc w:val="right"/>
      <w:pPr>
        <w:ind w:left="3960" w:hanging="180"/>
      </w:pPr>
    </w:lvl>
    <w:lvl w:ilvl="6" w:tplc="AB603012" w:tentative="1">
      <w:start w:val="1"/>
      <w:numFmt w:val="decimal"/>
      <w:lvlText w:val="%7."/>
      <w:lvlJc w:val="left"/>
      <w:pPr>
        <w:ind w:left="4680" w:hanging="360"/>
      </w:pPr>
    </w:lvl>
    <w:lvl w:ilvl="7" w:tplc="B328AAFE" w:tentative="1">
      <w:start w:val="1"/>
      <w:numFmt w:val="lowerLetter"/>
      <w:lvlText w:val="%8."/>
      <w:lvlJc w:val="left"/>
      <w:pPr>
        <w:ind w:left="5400" w:hanging="360"/>
      </w:pPr>
    </w:lvl>
    <w:lvl w:ilvl="8" w:tplc="40125A54"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A436147E">
      <w:start w:val="1"/>
      <w:numFmt w:val="bullet"/>
      <w:lvlText w:val=""/>
      <w:lvlJc w:val="left"/>
      <w:pPr>
        <w:ind w:left="720" w:hanging="360"/>
      </w:pPr>
      <w:rPr>
        <w:rFonts w:ascii="Symbol" w:hAnsi="Symbol"/>
      </w:rPr>
    </w:lvl>
    <w:lvl w:ilvl="1" w:tplc="6D6E8C38">
      <w:start w:val="1"/>
      <w:numFmt w:val="bullet"/>
      <w:lvlText w:val="o"/>
      <w:lvlJc w:val="left"/>
      <w:pPr>
        <w:tabs>
          <w:tab w:val="num" w:pos="1440"/>
        </w:tabs>
        <w:ind w:left="1440" w:hanging="360"/>
      </w:pPr>
      <w:rPr>
        <w:rFonts w:ascii="Courier New" w:hAnsi="Courier New"/>
      </w:rPr>
    </w:lvl>
    <w:lvl w:ilvl="2" w:tplc="B68C9B48">
      <w:start w:val="1"/>
      <w:numFmt w:val="bullet"/>
      <w:lvlText w:val=""/>
      <w:lvlJc w:val="left"/>
      <w:pPr>
        <w:tabs>
          <w:tab w:val="num" w:pos="2160"/>
        </w:tabs>
        <w:ind w:left="2160" w:hanging="360"/>
      </w:pPr>
      <w:rPr>
        <w:rFonts w:ascii="Wingdings" w:hAnsi="Wingdings"/>
      </w:rPr>
    </w:lvl>
    <w:lvl w:ilvl="3" w:tplc="90CC7946">
      <w:start w:val="1"/>
      <w:numFmt w:val="bullet"/>
      <w:lvlText w:val=""/>
      <w:lvlJc w:val="left"/>
      <w:pPr>
        <w:tabs>
          <w:tab w:val="num" w:pos="2880"/>
        </w:tabs>
        <w:ind w:left="2880" w:hanging="360"/>
      </w:pPr>
      <w:rPr>
        <w:rFonts w:ascii="Symbol" w:hAnsi="Symbol"/>
      </w:rPr>
    </w:lvl>
    <w:lvl w:ilvl="4" w:tplc="D3142A3A">
      <w:start w:val="1"/>
      <w:numFmt w:val="bullet"/>
      <w:lvlText w:val="o"/>
      <w:lvlJc w:val="left"/>
      <w:pPr>
        <w:tabs>
          <w:tab w:val="num" w:pos="3600"/>
        </w:tabs>
        <w:ind w:left="3600" w:hanging="360"/>
      </w:pPr>
      <w:rPr>
        <w:rFonts w:ascii="Courier New" w:hAnsi="Courier New"/>
      </w:rPr>
    </w:lvl>
    <w:lvl w:ilvl="5" w:tplc="4352073E">
      <w:start w:val="1"/>
      <w:numFmt w:val="bullet"/>
      <w:lvlText w:val=""/>
      <w:lvlJc w:val="left"/>
      <w:pPr>
        <w:tabs>
          <w:tab w:val="num" w:pos="4320"/>
        </w:tabs>
        <w:ind w:left="4320" w:hanging="360"/>
      </w:pPr>
      <w:rPr>
        <w:rFonts w:ascii="Wingdings" w:hAnsi="Wingdings"/>
      </w:rPr>
    </w:lvl>
    <w:lvl w:ilvl="6" w:tplc="3B188960">
      <w:start w:val="1"/>
      <w:numFmt w:val="bullet"/>
      <w:lvlText w:val=""/>
      <w:lvlJc w:val="left"/>
      <w:pPr>
        <w:tabs>
          <w:tab w:val="num" w:pos="5040"/>
        </w:tabs>
        <w:ind w:left="5040" w:hanging="360"/>
      </w:pPr>
      <w:rPr>
        <w:rFonts w:ascii="Symbol" w:hAnsi="Symbol"/>
      </w:rPr>
    </w:lvl>
    <w:lvl w:ilvl="7" w:tplc="D23E2C2E">
      <w:start w:val="1"/>
      <w:numFmt w:val="bullet"/>
      <w:lvlText w:val="o"/>
      <w:lvlJc w:val="left"/>
      <w:pPr>
        <w:tabs>
          <w:tab w:val="num" w:pos="5760"/>
        </w:tabs>
        <w:ind w:left="5760" w:hanging="360"/>
      </w:pPr>
      <w:rPr>
        <w:rFonts w:ascii="Courier New" w:hAnsi="Courier New"/>
      </w:rPr>
    </w:lvl>
    <w:lvl w:ilvl="8" w:tplc="49222804">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8F4E0C3C">
      <w:start w:val="1"/>
      <w:numFmt w:val="bullet"/>
      <w:lvlText w:val=""/>
      <w:lvlJc w:val="left"/>
      <w:pPr>
        <w:ind w:left="720" w:hanging="360"/>
      </w:pPr>
      <w:rPr>
        <w:rFonts w:ascii="Symbol" w:hAnsi="Symbol"/>
      </w:rPr>
    </w:lvl>
    <w:lvl w:ilvl="1" w:tplc="BD588582">
      <w:start w:val="1"/>
      <w:numFmt w:val="bullet"/>
      <w:lvlText w:val="o"/>
      <w:lvlJc w:val="left"/>
      <w:pPr>
        <w:tabs>
          <w:tab w:val="num" w:pos="1440"/>
        </w:tabs>
        <w:ind w:left="1440" w:hanging="360"/>
      </w:pPr>
      <w:rPr>
        <w:rFonts w:ascii="Courier New" w:hAnsi="Courier New"/>
      </w:rPr>
    </w:lvl>
    <w:lvl w:ilvl="2" w:tplc="68A4F906">
      <w:start w:val="1"/>
      <w:numFmt w:val="bullet"/>
      <w:lvlText w:val=""/>
      <w:lvlJc w:val="left"/>
      <w:pPr>
        <w:tabs>
          <w:tab w:val="num" w:pos="2160"/>
        </w:tabs>
        <w:ind w:left="2160" w:hanging="360"/>
      </w:pPr>
      <w:rPr>
        <w:rFonts w:ascii="Wingdings" w:hAnsi="Wingdings"/>
      </w:rPr>
    </w:lvl>
    <w:lvl w:ilvl="3" w:tplc="234C8940">
      <w:start w:val="1"/>
      <w:numFmt w:val="bullet"/>
      <w:lvlText w:val=""/>
      <w:lvlJc w:val="left"/>
      <w:pPr>
        <w:tabs>
          <w:tab w:val="num" w:pos="2880"/>
        </w:tabs>
        <w:ind w:left="2880" w:hanging="360"/>
      </w:pPr>
      <w:rPr>
        <w:rFonts w:ascii="Symbol" w:hAnsi="Symbol"/>
      </w:rPr>
    </w:lvl>
    <w:lvl w:ilvl="4" w:tplc="049065F6">
      <w:start w:val="1"/>
      <w:numFmt w:val="bullet"/>
      <w:lvlText w:val="o"/>
      <w:lvlJc w:val="left"/>
      <w:pPr>
        <w:tabs>
          <w:tab w:val="num" w:pos="3600"/>
        </w:tabs>
        <w:ind w:left="3600" w:hanging="360"/>
      </w:pPr>
      <w:rPr>
        <w:rFonts w:ascii="Courier New" w:hAnsi="Courier New"/>
      </w:rPr>
    </w:lvl>
    <w:lvl w:ilvl="5" w:tplc="EC90D106">
      <w:start w:val="1"/>
      <w:numFmt w:val="bullet"/>
      <w:lvlText w:val=""/>
      <w:lvlJc w:val="left"/>
      <w:pPr>
        <w:tabs>
          <w:tab w:val="num" w:pos="4320"/>
        </w:tabs>
        <w:ind w:left="4320" w:hanging="360"/>
      </w:pPr>
      <w:rPr>
        <w:rFonts w:ascii="Wingdings" w:hAnsi="Wingdings"/>
      </w:rPr>
    </w:lvl>
    <w:lvl w:ilvl="6" w:tplc="5D00537A">
      <w:start w:val="1"/>
      <w:numFmt w:val="bullet"/>
      <w:lvlText w:val=""/>
      <w:lvlJc w:val="left"/>
      <w:pPr>
        <w:tabs>
          <w:tab w:val="num" w:pos="5040"/>
        </w:tabs>
        <w:ind w:left="5040" w:hanging="360"/>
      </w:pPr>
      <w:rPr>
        <w:rFonts w:ascii="Symbol" w:hAnsi="Symbol"/>
      </w:rPr>
    </w:lvl>
    <w:lvl w:ilvl="7" w:tplc="C7DCD620">
      <w:start w:val="1"/>
      <w:numFmt w:val="bullet"/>
      <w:lvlText w:val="o"/>
      <w:lvlJc w:val="left"/>
      <w:pPr>
        <w:tabs>
          <w:tab w:val="num" w:pos="5760"/>
        </w:tabs>
        <w:ind w:left="5760" w:hanging="360"/>
      </w:pPr>
      <w:rPr>
        <w:rFonts w:ascii="Courier New" w:hAnsi="Courier New"/>
      </w:rPr>
    </w:lvl>
    <w:lvl w:ilvl="8" w:tplc="3904D6E0">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D"/>
    <w:multiLevelType w:val="hybridMultilevel"/>
    <w:tmpl w:val="63D526BD"/>
    <w:lvl w:ilvl="0" w:tplc="5ACCC7CC">
      <w:start w:val="1"/>
      <w:numFmt w:val="bullet"/>
      <w:lvlText w:val=""/>
      <w:lvlJc w:val="left"/>
      <w:pPr>
        <w:ind w:left="720" w:hanging="360"/>
      </w:pPr>
      <w:rPr>
        <w:rFonts w:ascii="Symbol" w:hAnsi="Symbol"/>
      </w:rPr>
    </w:lvl>
    <w:lvl w:ilvl="1" w:tplc="9A46EF8E">
      <w:start w:val="1"/>
      <w:numFmt w:val="bullet"/>
      <w:lvlText w:val="o"/>
      <w:lvlJc w:val="left"/>
      <w:pPr>
        <w:tabs>
          <w:tab w:val="num" w:pos="1440"/>
        </w:tabs>
        <w:ind w:left="1440" w:hanging="360"/>
      </w:pPr>
      <w:rPr>
        <w:rFonts w:ascii="Courier New" w:hAnsi="Courier New"/>
      </w:rPr>
    </w:lvl>
    <w:lvl w:ilvl="2" w:tplc="DBF622E6">
      <w:start w:val="1"/>
      <w:numFmt w:val="bullet"/>
      <w:lvlText w:val=""/>
      <w:lvlJc w:val="left"/>
      <w:pPr>
        <w:tabs>
          <w:tab w:val="num" w:pos="2160"/>
        </w:tabs>
        <w:ind w:left="2160" w:hanging="360"/>
      </w:pPr>
      <w:rPr>
        <w:rFonts w:ascii="Wingdings" w:hAnsi="Wingdings"/>
      </w:rPr>
    </w:lvl>
    <w:lvl w:ilvl="3" w:tplc="56BCD5E2">
      <w:start w:val="1"/>
      <w:numFmt w:val="bullet"/>
      <w:lvlText w:val=""/>
      <w:lvlJc w:val="left"/>
      <w:pPr>
        <w:tabs>
          <w:tab w:val="num" w:pos="2880"/>
        </w:tabs>
        <w:ind w:left="2880" w:hanging="360"/>
      </w:pPr>
      <w:rPr>
        <w:rFonts w:ascii="Symbol" w:hAnsi="Symbol"/>
      </w:rPr>
    </w:lvl>
    <w:lvl w:ilvl="4" w:tplc="B9187A78">
      <w:start w:val="1"/>
      <w:numFmt w:val="bullet"/>
      <w:lvlText w:val="o"/>
      <w:lvlJc w:val="left"/>
      <w:pPr>
        <w:tabs>
          <w:tab w:val="num" w:pos="3600"/>
        </w:tabs>
        <w:ind w:left="3600" w:hanging="360"/>
      </w:pPr>
      <w:rPr>
        <w:rFonts w:ascii="Courier New" w:hAnsi="Courier New"/>
      </w:rPr>
    </w:lvl>
    <w:lvl w:ilvl="5" w:tplc="C0AAAD42">
      <w:start w:val="1"/>
      <w:numFmt w:val="bullet"/>
      <w:lvlText w:val=""/>
      <w:lvlJc w:val="left"/>
      <w:pPr>
        <w:tabs>
          <w:tab w:val="num" w:pos="4320"/>
        </w:tabs>
        <w:ind w:left="4320" w:hanging="360"/>
      </w:pPr>
      <w:rPr>
        <w:rFonts w:ascii="Wingdings" w:hAnsi="Wingdings"/>
      </w:rPr>
    </w:lvl>
    <w:lvl w:ilvl="6" w:tplc="617C30F6">
      <w:start w:val="1"/>
      <w:numFmt w:val="bullet"/>
      <w:lvlText w:val=""/>
      <w:lvlJc w:val="left"/>
      <w:pPr>
        <w:tabs>
          <w:tab w:val="num" w:pos="5040"/>
        </w:tabs>
        <w:ind w:left="5040" w:hanging="360"/>
      </w:pPr>
      <w:rPr>
        <w:rFonts w:ascii="Symbol" w:hAnsi="Symbol"/>
      </w:rPr>
    </w:lvl>
    <w:lvl w:ilvl="7" w:tplc="ADF62A68">
      <w:start w:val="1"/>
      <w:numFmt w:val="bullet"/>
      <w:lvlText w:val="o"/>
      <w:lvlJc w:val="left"/>
      <w:pPr>
        <w:tabs>
          <w:tab w:val="num" w:pos="5760"/>
        </w:tabs>
        <w:ind w:left="5760" w:hanging="360"/>
      </w:pPr>
      <w:rPr>
        <w:rFonts w:ascii="Courier New" w:hAnsi="Courier New"/>
      </w:rPr>
    </w:lvl>
    <w:lvl w:ilvl="8" w:tplc="53624E9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7292A"/>
    <w:rsid w:val="00182B84"/>
    <w:rsid w:val="0018646B"/>
    <w:rsid w:val="00186B9C"/>
    <w:rsid w:val="001A464A"/>
    <w:rsid w:val="001E291F"/>
    <w:rsid w:val="00204CC3"/>
    <w:rsid w:val="00233408"/>
    <w:rsid w:val="00267723"/>
    <w:rsid w:val="00270637"/>
    <w:rsid w:val="0027067B"/>
    <w:rsid w:val="002B1A86"/>
    <w:rsid w:val="002B77D1"/>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47DE"/>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48D5"/>
    <w:rsid w:val="00612644"/>
    <w:rsid w:val="00623F9F"/>
    <w:rsid w:val="00643C1F"/>
    <w:rsid w:val="00655881"/>
    <w:rsid w:val="0066043C"/>
    <w:rsid w:val="006607BC"/>
    <w:rsid w:val="00674CCD"/>
    <w:rsid w:val="00680BF8"/>
    <w:rsid w:val="00682D50"/>
    <w:rsid w:val="006845EE"/>
    <w:rsid w:val="0069259F"/>
    <w:rsid w:val="006959D2"/>
    <w:rsid w:val="006A72C8"/>
    <w:rsid w:val="006B492C"/>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34E7"/>
    <w:rsid w:val="008055FB"/>
    <w:rsid w:val="00807247"/>
    <w:rsid w:val="00812D1D"/>
    <w:rsid w:val="008159AC"/>
    <w:rsid w:val="00832EE1"/>
    <w:rsid w:val="008378EF"/>
    <w:rsid w:val="00840C2B"/>
    <w:rsid w:val="00860955"/>
    <w:rsid w:val="008612A9"/>
    <w:rsid w:val="00863177"/>
    <w:rsid w:val="008739FD"/>
    <w:rsid w:val="00881932"/>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32C41"/>
    <w:rsid w:val="00A4337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6A4D"/>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66E49"/>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36F9"/>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44A3"/>
    <w:rsid w:val="00E67CF3"/>
    <w:rsid w:val="00E82AEC"/>
    <w:rsid w:val="00E82AEF"/>
    <w:rsid w:val="00E969D2"/>
    <w:rsid w:val="00EA5D4F"/>
    <w:rsid w:val="00EB6C56"/>
    <w:rsid w:val="00ED54E0"/>
    <w:rsid w:val="00ED66D3"/>
    <w:rsid w:val="00EE3A11"/>
    <w:rsid w:val="00EE4445"/>
    <w:rsid w:val="00F0047B"/>
    <w:rsid w:val="00F263FA"/>
    <w:rsid w:val="00F32397"/>
    <w:rsid w:val="00F40595"/>
    <w:rsid w:val="00F650F7"/>
    <w:rsid w:val="00F7081F"/>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8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88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u-ru" TargetMode="External"/><Relationship Id="rId13" Type="http://schemas.openxmlformats.org/officeDocument/2006/relationships/hyperlink" Target="https://docs.eaeunion.org/ru-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ept_techregulation@eecommission.org" TargetMode="External"/><Relationship Id="rId12" Type="http://schemas.openxmlformats.org/officeDocument/2006/relationships/hyperlink" Target="mailto:dept_techregulation@eecommission.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eaeunion.org/pd/ru-ru/0104863/pd_30062020" TargetMode="External"/><Relationship Id="rId5" Type="http://schemas.openxmlformats.org/officeDocument/2006/relationships/footnotes" Target="footnotes.xml"/><Relationship Id="rId15" Type="http://schemas.openxmlformats.org/officeDocument/2006/relationships/hyperlink" Target="https://docs.eaeunion.org/pd/ru-ru/0104863/pd_30062020" TargetMode="External"/><Relationship Id="rId23" Type="http://schemas.openxmlformats.org/officeDocument/2006/relationships/theme" Target="theme/theme1.xml"/><Relationship Id="rId10" Type="http://schemas.openxmlformats.org/officeDocument/2006/relationships/hyperlink" Target="http://www.gostinfo.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hyperlink" Target="https://www.eurasiancommission.org/ru/act/texnreg/deptexreg/tr/Pages/bezopupakovki.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ED037461.dotm</Template>
  <TotalTime>106</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73</cp:revision>
  <dcterms:created xsi:type="dcterms:W3CDTF">2017-07-03T10:42:00Z</dcterms:created>
  <dcterms:modified xsi:type="dcterms:W3CDTF">2020-07-24T08:22:00Z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975e0a6a-21a4-4c68-b956-a53f7fa3305b</vt:lpwstr>
  </property>
  <property fmtid="{D5CDD505-2E9C-101B-9397-08002B2CF9AE}" pid="4" name="WTOCLASSIFICATION">
    <vt:lpwstr>WTO OFFICIAL</vt:lpwstr>
  </property>
</Properties>
</file>