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943" w:rsidRPr="00BA3BB5" w:rsidRDefault="00835D35" w:rsidP="00BA3BB5">
      <w:pPr>
        <w:pStyle w:val="Titre"/>
        <w:rPr>
          <w:caps w:val="0"/>
          <w:kern w:val="0"/>
        </w:rPr>
      </w:pPr>
      <w:r w:rsidRPr="00BA3BB5">
        <w:rPr>
          <w:caps w:val="0"/>
          <w:kern w:val="0"/>
        </w:rPr>
        <w:t>NOTIFICACIÓN</w:t>
      </w:r>
    </w:p>
    <w:p w:rsidR="00337943" w:rsidRPr="00BA3BB5" w:rsidRDefault="00835D35" w:rsidP="00BA3BB5">
      <w:pPr>
        <w:pStyle w:val="Title3"/>
      </w:pPr>
      <w:r w:rsidRPr="00BA3BB5">
        <w:t>Revisión</w:t>
      </w:r>
    </w:p>
    <w:p w:rsidR="00337943" w:rsidRPr="00BA3BB5" w:rsidRDefault="00835D35" w:rsidP="00BA3BB5">
      <w:pPr>
        <w:jc w:val="center"/>
      </w:pPr>
      <w:r w:rsidRPr="00BA3BB5">
        <w:t>Se da traslado de la notificación siguiente de conformidad con el artículo 10.6.</w:t>
      </w:r>
    </w:p>
    <w:p w:rsidR="00337943" w:rsidRPr="00BA3BB5" w:rsidRDefault="00337943" w:rsidP="00BA3BB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C42594" w:rsidTr="008E75CE">
        <w:tc>
          <w:tcPr>
            <w:tcW w:w="384" w:type="pct"/>
            <w:tcBorders>
              <w:bottom w:val="single" w:sz="6" w:space="0" w:color="auto"/>
            </w:tcBorders>
            <w:shd w:val="clear" w:color="auto" w:fill="auto"/>
          </w:tcPr>
          <w:p w:rsidR="006652E6" w:rsidRPr="00BA3BB5" w:rsidRDefault="00835D35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1.</w:t>
            </w:r>
          </w:p>
        </w:tc>
        <w:tc>
          <w:tcPr>
            <w:tcW w:w="4616" w:type="pct"/>
            <w:tcBorders>
              <w:bottom w:val="single" w:sz="6" w:space="0" w:color="auto"/>
            </w:tcBorders>
            <w:shd w:val="clear" w:color="auto" w:fill="auto"/>
          </w:tcPr>
          <w:p w:rsidR="006652E6" w:rsidRPr="00BA3BB5" w:rsidRDefault="00835D35" w:rsidP="0016259B">
            <w:pPr>
              <w:spacing w:before="120" w:after="120"/>
            </w:pPr>
            <w:r w:rsidRPr="00BA3BB5">
              <w:rPr>
                <w:b/>
              </w:rPr>
              <w:t>Miembro que notifica:</w:t>
            </w:r>
            <w:r w:rsidR="009543A1" w:rsidRPr="00BA3BB5">
              <w:rPr>
                <w:b/>
              </w:rPr>
              <w:t xml:space="preserve"> </w:t>
            </w:r>
            <w:bookmarkStart w:id="0" w:name="sps1a"/>
            <w:r w:rsidR="00BA3BB5" w:rsidRPr="00530740">
              <w:rPr>
                <w:bCs/>
                <w:caps/>
                <w:u w:val="single"/>
              </w:rPr>
              <w:t>Ecuador</w:t>
            </w:r>
            <w:bookmarkEnd w:id="0"/>
          </w:p>
          <w:p w:rsidR="006652E6" w:rsidRPr="00BA3BB5" w:rsidRDefault="00835D35" w:rsidP="00BA3BB5">
            <w:pPr>
              <w:spacing w:after="120"/>
              <w:rPr>
                <w:b/>
              </w:rPr>
            </w:pPr>
            <w:r w:rsidRPr="00BA3BB5">
              <w:rPr>
                <w:b/>
              </w:rPr>
              <w:t>Si procede, nombre del gobierno local de que se trate (artículos 3.2 y 7.2):</w:t>
            </w:r>
            <w:r w:rsidR="009543A1" w:rsidRPr="00BA3BB5">
              <w:t xml:space="preserve"> </w:t>
            </w:r>
            <w:r w:rsidRPr="00BA3BB5">
              <w:rPr>
                <w:b/>
              </w:rPr>
              <w:t xml:space="preserve"> </w:t>
            </w:r>
            <w:bookmarkStart w:id="1" w:name="sps1b"/>
            <w:bookmarkEnd w:id="1"/>
          </w:p>
        </w:tc>
      </w:tr>
      <w:tr w:rsidR="00C42594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835D35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2.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835D35" w:rsidP="00A16E75">
            <w:pPr>
              <w:spacing w:before="120" w:after="120"/>
              <w:rPr>
                <w:bCs/>
              </w:rPr>
            </w:pPr>
            <w:r w:rsidRPr="00BA3BB5">
              <w:rPr>
                <w:b/>
              </w:rPr>
              <w:t>Organismo responsable:</w:t>
            </w:r>
            <w:r w:rsidR="009543A1" w:rsidRPr="00BA3BB5">
              <w:rPr>
                <w:b/>
              </w:rPr>
              <w:t xml:space="preserve"> </w:t>
            </w:r>
            <w:bookmarkStart w:id="2" w:name="sps2a"/>
          </w:p>
          <w:p w:rsidR="00C42594" w:rsidRPr="00BA3BB5" w:rsidRDefault="00835D35" w:rsidP="00A16E75">
            <w:pPr>
              <w:spacing w:before="120" w:after="120"/>
              <w:jc w:val="left"/>
              <w:rPr>
                <w:bCs/>
              </w:rPr>
            </w:pPr>
            <w:r w:rsidRPr="00BA3BB5">
              <w:rPr>
                <w:bCs/>
              </w:rPr>
              <w:t>Servicio Ecuatoriano de Normalización INEN</w:t>
            </w:r>
            <w:r w:rsidRPr="00BA3BB5">
              <w:rPr>
                <w:bCs/>
              </w:rPr>
              <w:br/>
              <w:t>Calle Baquerizo Moreno E8-29 y Diego de Almagro</w:t>
            </w:r>
            <w:r w:rsidRPr="00BA3BB5">
              <w:rPr>
                <w:bCs/>
              </w:rPr>
              <w:br/>
              <w:t>Teléfono: (+593-2) 3825960 al 90</w:t>
            </w:r>
            <w:r w:rsidRPr="00BA3BB5">
              <w:rPr>
                <w:bCs/>
              </w:rPr>
              <w:br/>
              <w:t xml:space="preserve">Página WEB: </w:t>
            </w:r>
            <w:hyperlink r:id="rId7" w:history="1">
              <w:r w:rsidRPr="00BA3BB5">
                <w:rPr>
                  <w:bCs/>
                  <w:color w:val="0000FF"/>
                  <w:u w:val="single"/>
                </w:rPr>
                <w:t>www.normalizacion.gob.ec</w:t>
              </w:r>
            </w:hyperlink>
            <w:bookmarkEnd w:id="2"/>
          </w:p>
          <w:p w:rsidR="006652E6" w:rsidRPr="00BA3BB5" w:rsidRDefault="00835D35" w:rsidP="00183B5B">
            <w:pPr>
              <w:spacing w:after="120"/>
            </w:pPr>
            <w:r w:rsidRPr="00BA3BB5">
              <w:rPr>
                <w:b/>
              </w:rPr>
              <w:t xml:space="preserve">Nombre y dirección (incluidos los números de teléfono y de fax, así como las direcciones de correo electrónico y sitios Web, en su caso) del organismo o autoridad encargado de la tramitación de observaciones sobre la notificación, en caso de que se trate de un </w:t>
            </w:r>
            <w:r w:rsidR="00DB0DA6">
              <w:rPr>
                <w:b/>
              </w:rPr>
              <w:t>organismo o autoridad diferente</w:t>
            </w:r>
            <w:r w:rsidRPr="00BA3BB5">
              <w:rPr>
                <w:b/>
              </w:rPr>
              <w:t>:</w:t>
            </w:r>
            <w:r w:rsidR="006F4685">
              <w:rPr>
                <w:b/>
              </w:rPr>
              <w:t xml:space="preserve"> </w:t>
            </w:r>
            <w:bookmarkStart w:id="3" w:name="sps4a"/>
          </w:p>
          <w:p w:rsidR="00C42594" w:rsidRPr="00BA3BB5" w:rsidRDefault="00835D35" w:rsidP="00183B5B">
            <w:pPr>
              <w:spacing w:after="120"/>
              <w:jc w:val="left"/>
            </w:pPr>
            <w:r w:rsidRPr="00BA3BB5">
              <w:t xml:space="preserve">Subsecretaría de Calidad </w:t>
            </w:r>
            <w:r w:rsidRPr="00BA3BB5">
              <w:br/>
              <w:t>Ministerio de Producción, Comercio, Exterior, Inversiones y Pesca (MPCEIP)</w:t>
            </w:r>
            <w:r w:rsidRPr="00BA3BB5">
              <w:br/>
              <w:t>Dirección: Av. Amazonas entre Unión Nacional de Periodistas y Alfonso Pereira, Piso 8, Bloque amarillo</w:t>
            </w:r>
            <w:r w:rsidRPr="00BA3BB5">
              <w:br/>
              <w:t>Teléfono: (+593 2) 3948760 Ext. 2254 - 2272</w:t>
            </w:r>
            <w:r w:rsidRPr="00BA3BB5">
              <w:br/>
              <w:t xml:space="preserve">Correo electrónico: </w:t>
            </w:r>
            <w:r w:rsidRPr="00BA3BB5">
              <w:br/>
            </w:r>
            <w:hyperlink r:id="rId8" w:history="1">
              <w:r w:rsidRPr="00BA3BB5">
                <w:rPr>
                  <w:color w:val="0000FF"/>
                  <w:u w:val="single"/>
                </w:rPr>
                <w:t>puntocontactoOTCECU@produccion.gob.ec</w:t>
              </w:r>
            </w:hyperlink>
            <w:r w:rsidRPr="00BA3BB5">
              <w:br/>
            </w:r>
            <w:hyperlink r:id="rId9" w:history="1">
              <w:r w:rsidRPr="00BA3BB5">
                <w:rPr>
                  <w:color w:val="0000FF"/>
                  <w:u w:val="single"/>
                </w:rPr>
                <w:t>puntocontactoOTCECU@gmail.com</w:t>
              </w:r>
            </w:hyperlink>
            <w:r w:rsidRPr="00BA3BB5">
              <w:br/>
            </w:r>
            <w:hyperlink r:id="rId10" w:history="1">
              <w:r w:rsidRPr="00BA3BB5">
                <w:rPr>
                  <w:color w:val="0000FF"/>
                  <w:u w:val="single"/>
                </w:rPr>
                <w:t>aramon@produccion.gob.ec</w:t>
              </w:r>
            </w:hyperlink>
            <w:r w:rsidRPr="00BA3BB5">
              <w:br/>
            </w:r>
            <w:hyperlink r:id="rId11" w:history="1">
              <w:r w:rsidRPr="00BA3BB5">
                <w:rPr>
                  <w:color w:val="0000FF"/>
                  <w:u w:val="single"/>
                </w:rPr>
                <w:t>cyepez@produccion.gob.ec</w:t>
              </w:r>
            </w:hyperlink>
            <w:r w:rsidRPr="00BA3BB5">
              <w:br/>
            </w:r>
            <w:hyperlink r:id="rId12" w:history="1">
              <w:r w:rsidRPr="00BA3BB5">
                <w:rPr>
                  <w:color w:val="0000FF"/>
                  <w:u w:val="single"/>
                </w:rPr>
                <w:t>jsanchez@produccion.gob.ec</w:t>
              </w:r>
            </w:hyperlink>
            <w:r w:rsidRPr="00BA3BB5">
              <w:br/>
              <w:t xml:space="preserve">Página WEB: </w:t>
            </w:r>
            <w:hyperlink r:id="rId13" w:history="1">
              <w:r w:rsidRPr="00BA3BB5">
                <w:rPr>
                  <w:color w:val="0000FF"/>
                  <w:u w:val="single"/>
                </w:rPr>
                <w:t>www.produccion.gob.ec</w:t>
              </w:r>
            </w:hyperlink>
            <w:bookmarkEnd w:id="3"/>
          </w:p>
        </w:tc>
      </w:tr>
      <w:tr w:rsidR="00C42594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835D35" w:rsidP="00BA3BB5">
            <w:pPr>
              <w:spacing w:before="120" w:after="120"/>
              <w:jc w:val="center"/>
              <w:rPr>
                <w:b/>
              </w:rPr>
            </w:pPr>
            <w:r w:rsidRPr="00BA3BB5">
              <w:rPr>
                <w:b/>
              </w:rPr>
              <w:t>3</w:t>
            </w:r>
            <w:r w:rsidR="007A2132">
              <w:rPr>
                <w:b/>
              </w:rPr>
              <w:t>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835D35" w:rsidP="00BA3BB5">
            <w:pPr>
              <w:spacing w:before="120" w:after="120"/>
            </w:pPr>
            <w:r w:rsidRPr="00BA3BB5">
              <w:rPr>
                <w:b/>
              </w:rPr>
              <w:t>Notificación hecha en virtud del artículo 2.9.2 [</w:t>
            </w:r>
            <w:bookmarkStart w:id="4" w:name="tbt3a"/>
            <w:r w:rsidRPr="00BA3BB5">
              <w:rPr>
                <w:b/>
              </w:rPr>
              <w:t>X</w:t>
            </w:r>
            <w:bookmarkEnd w:id="4"/>
            <w:r w:rsidRPr="00BA3BB5">
              <w:rPr>
                <w:b/>
              </w:rPr>
              <w:t>], 2.10.1 [</w:t>
            </w:r>
            <w:bookmarkStart w:id="5" w:name="tbt3b"/>
            <w:r w:rsidRPr="00BA3BB5">
              <w:rPr>
                <w:b/>
              </w:rPr>
              <w:t>  </w:t>
            </w:r>
            <w:bookmarkEnd w:id="5"/>
            <w:r w:rsidRPr="00BA3BB5">
              <w:rPr>
                <w:b/>
              </w:rPr>
              <w:t>], 5.6.2 [</w:t>
            </w:r>
            <w:bookmarkStart w:id="6" w:name="tbt3c"/>
            <w:r w:rsidRPr="00BA3BB5">
              <w:rPr>
                <w:b/>
              </w:rPr>
              <w:t>  </w:t>
            </w:r>
            <w:bookmarkEnd w:id="6"/>
            <w:r w:rsidRPr="00BA3BB5">
              <w:rPr>
                <w:b/>
              </w:rPr>
              <w:t>], 5.7.1 [</w:t>
            </w:r>
            <w:bookmarkStart w:id="7" w:name="tbt3d"/>
            <w:r w:rsidRPr="00BA3BB5">
              <w:rPr>
                <w:b/>
              </w:rPr>
              <w:t>  </w:t>
            </w:r>
            <w:bookmarkEnd w:id="7"/>
            <w:r w:rsidRPr="00BA3BB5">
              <w:rPr>
                <w:b/>
              </w:rPr>
              <w:t>], o en virtud de</w:t>
            </w:r>
            <w:bookmarkStart w:id="8" w:name="tbt3f"/>
            <w:bookmarkEnd w:id="8"/>
            <w:r w:rsidR="00847D9E">
              <w:rPr>
                <w:b/>
              </w:rPr>
              <w:t>:</w:t>
            </w:r>
            <w:r w:rsidR="00847D9E" w:rsidRPr="00A53FA1">
              <w:t xml:space="preserve"> </w:t>
            </w:r>
            <w:bookmarkStart w:id="9" w:name="tbt3e"/>
            <w:bookmarkEnd w:id="9"/>
          </w:p>
        </w:tc>
      </w:tr>
      <w:tr w:rsidR="00C42594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835D35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4.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835D35" w:rsidP="00BA3BB5">
            <w:pPr>
              <w:spacing w:before="120" w:after="120"/>
            </w:pPr>
            <w:r w:rsidRPr="00BA3BB5">
              <w:rPr>
                <w:b/>
              </w:rPr>
              <w:t xml:space="preserve">Productos abarcados (partida del SA o de </w:t>
            </w:r>
            <w:smartTag w:uri="urn:schemas-microsoft-com:office:smarttags" w:element="PersonName">
              <w:smartTagPr>
                <w:attr w:name="ProductID" w:val="la NCCA"/>
              </w:smartTagPr>
              <w:r w:rsidRPr="00BA3BB5">
                <w:rPr>
                  <w:b/>
                </w:rPr>
                <w:t>la NCCA</w:t>
              </w:r>
            </w:smartTag>
            <w:r w:rsidRPr="00BA3BB5">
              <w:rPr>
                <w:b/>
              </w:rPr>
              <w:t xml:space="preserve"> cuando corresponda;</w:t>
            </w:r>
            <w:r w:rsidR="009543A1" w:rsidRPr="00BA3BB5">
              <w:rPr>
                <w:b/>
              </w:rPr>
              <w:t xml:space="preserve"> </w:t>
            </w:r>
            <w:r w:rsidRPr="00BA3BB5">
              <w:rPr>
                <w:b/>
              </w:rPr>
              <w:t>en otro caso partida del arancel nacional.</w:t>
            </w:r>
            <w:r w:rsidR="009543A1" w:rsidRPr="00BA3BB5">
              <w:rPr>
                <w:b/>
              </w:rPr>
              <w:t xml:space="preserve"> </w:t>
            </w:r>
            <w:r w:rsidRPr="00BA3BB5">
              <w:rPr>
                <w:b/>
              </w:rPr>
              <w:t xml:space="preserve">Podrá indicarse además, cuando proceda, el número de partida de </w:t>
            </w:r>
            <w:smartTag w:uri="urn:schemas-microsoft-com:office:smarttags" w:element="PersonName">
              <w:smartTagPr>
                <w:attr w:name="ProductID" w:val="la ICS"/>
              </w:smartTagPr>
              <w:r w:rsidRPr="00BA3BB5">
                <w:rPr>
                  <w:b/>
                </w:rPr>
                <w:t>la ICS</w:t>
              </w:r>
            </w:smartTag>
            <w:r w:rsidRPr="00BA3BB5">
              <w:rPr>
                <w:b/>
              </w:rPr>
              <w:t>):</w:t>
            </w:r>
            <w:r w:rsidR="009543A1" w:rsidRPr="00BA3BB5">
              <w:t xml:space="preserve"> -- Que cubran el tobillo sin cubrir la rodilla (HS 640192); -- Los demás (HS 640199); - Calzado de deporte: (HS 64021); - Calzado con la parte superior de tiras o bridas fijas a la suela por tetones (espigas) (HS 640220); - Los demás calzados: (HS 64029); - Calzado de deporte: (HS 64031); - Calzado con suela de cuero natural y parte superior de tiras de cuero natural que pasan por el empeine y rodean el dedo gordo (HS 640320); - Los demás calzados, con suela de cuero natural: (HS 64035); - Los demás calzados: (HS 64039); Calzado con suela de caucho, plástico, cuero natural o regenerado y parte superior de materia textil (HS 6404); Los demás calzados (HS 6405); Calzado (ICS 61.060)</w:t>
            </w:r>
            <w:bookmarkStart w:id="10" w:name="sps3a"/>
            <w:bookmarkEnd w:id="10"/>
          </w:p>
        </w:tc>
      </w:tr>
      <w:tr w:rsidR="00C42594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835D35" w:rsidP="00835D35">
            <w:pPr>
              <w:keepNext/>
              <w:keepLines/>
              <w:spacing w:before="120" w:after="120"/>
              <w:jc w:val="center"/>
            </w:pPr>
            <w:r w:rsidRPr="00BA3BB5">
              <w:rPr>
                <w:b/>
              </w:rPr>
              <w:lastRenderedPageBreak/>
              <w:t>5.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835D35" w:rsidP="00835D35">
            <w:pPr>
              <w:keepNext/>
              <w:keepLines/>
              <w:spacing w:before="120" w:after="120"/>
              <w:rPr>
                <w:lang w:val="pt-BR"/>
              </w:rPr>
            </w:pPr>
            <w:r w:rsidRPr="00BA3BB5">
              <w:rPr>
                <w:b/>
              </w:rPr>
              <w:t>Título, número de páginas e idioma(s) del documento notificado:</w:t>
            </w:r>
            <w:r w:rsidR="009543A1" w:rsidRPr="007576A1">
              <w:t xml:space="preserve"> Proyecto de Segunda Revisión del Reglamento Técnico Ecuatoriano PRTE INEN 080 (2R) "Etiquetado de Calzado" (15 página(s), en Español)</w:t>
            </w:r>
            <w:bookmarkStart w:id="11" w:name="sps5a"/>
            <w:bookmarkEnd w:id="11"/>
          </w:p>
        </w:tc>
      </w:tr>
      <w:tr w:rsidR="00C42594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835D35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6.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835D35" w:rsidP="00BA3BB5">
            <w:pPr>
              <w:spacing w:before="120" w:after="120"/>
            </w:pPr>
            <w:r w:rsidRPr="00BA3BB5">
              <w:rPr>
                <w:b/>
              </w:rPr>
              <w:t>Descripción del contenido:</w:t>
            </w:r>
            <w:r w:rsidR="009543A1" w:rsidRPr="007576A1">
              <w:t xml:space="preserve"> Este reglamento técnico ecuatoriano establece los requisitos que debe cumplir el etiquetado de calzado, previamente a la nacionalización de producto importado y a la comercialización de producto nacional, con el propósito de prevenir prácticas que puedan inducir a error o engaño a los consumidores.</w:t>
            </w:r>
          </w:p>
          <w:p w:rsidR="009543A1" w:rsidRPr="007576A1" w:rsidRDefault="00835D35" w:rsidP="00BA3BB5">
            <w:pPr>
              <w:spacing w:after="120"/>
            </w:pPr>
            <w:r w:rsidRPr="007576A1">
              <w:t>Este reglamento técnico se aplica a los productos:</w:t>
            </w:r>
          </w:p>
          <w:p w:rsidR="009543A1" w:rsidRPr="007576A1" w:rsidRDefault="00835D35" w:rsidP="00835D35">
            <w:pPr>
              <w:numPr>
                <w:ilvl w:val="0"/>
                <w:numId w:val="16"/>
              </w:numPr>
              <w:spacing w:before="120" w:after="120"/>
            </w:pPr>
            <w:r>
              <w:tab/>
            </w:r>
            <w:r w:rsidRPr="007576A1">
              <w:t>Calzado nuevo</w:t>
            </w:r>
          </w:p>
          <w:p w:rsidR="009543A1" w:rsidRPr="007576A1" w:rsidRDefault="00835D35" w:rsidP="00835D35">
            <w:pPr>
              <w:spacing w:after="120"/>
            </w:pPr>
            <w:r w:rsidRPr="007576A1">
              <w:t>Este reglamento técnico no aplica a:</w:t>
            </w:r>
            <w:r w:rsidRPr="007576A1">
              <w:rPr>
                <w:b/>
                <w:bCs/>
              </w:rPr>
              <w:t> </w:t>
            </w:r>
          </w:p>
          <w:p w:rsidR="009543A1" w:rsidRPr="007576A1" w:rsidRDefault="00835D35" w:rsidP="00835D35">
            <w:pPr>
              <w:numPr>
                <w:ilvl w:val="0"/>
                <w:numId w:val="17"/>
              </w:numPr>
              <w:spacing w:before="120" w:after="120"/>
            </w:pPr>
            <w:r>
              <w:tab/>
            </w:r>
            <w:r w:rsidRPr="007576A1">
              <w:t>Mercancías con tratamiento especial (Capítulo 98 del Arancel del Ecuador). [</w:t>
            </w:r>
            <w:r w:rsidRPr="007576A1">
              <w:rPr>
                <w:i/>
                <w:iCs/>
              </w:rPr>
              <w:t>Equipaje de viajero; menaje de casa y/o equipo de trabajo; donaciones provenientes del exterior; franquicias diplomáticas; bienes para uso de discapacitados; muestras sin valor comercial; tráfico postal internacional y correos rápidos; materiales de referencia certificados; y, envíos de socorro por catástrofes naturales o similares</w:t>
            </w:r>
            <w:r w:rsidRPr="007576A1">
              <w:t>]. Para estas mercancías se aplicará lo establecido en el Código Orgánico de la Producción, Comercio e Inversiones, las resoluciones COMEX y los procedimientos que para el efecto, establezca el Servicio Nacional de Aduana del Ecuador, SENAE.</w:t>
            </w:r>
          </w:p>
          <w:p w:rsidR="009543A1" w:rsidRPr="007576A1" w:rsidRDefault="00835D35" w:rsidP="00835D35">
            <w:pPr>
              <w:numPr>
                <w:ilvl w:val="0"/>
                <w:numId w:val="17"/>
              </w:numPr>
              <w:spacing w:before="120" w:after="120"/>
            </w:pPr>
            <w:r>
              <w:tab/>
            </w:r>
            <w:r w:rsidRPr="007576A1">
              <w:t xml:space="preserve">Productos contemplados en el RTE INEN 157 </w:t>
            </w:r>
            <w:r w:rsidRPr="007576A1">
              <w:rPr>
                <w:i/>
                <w:iCs/>
              </w:rPr>
              <w:t>"Etiquetado de productos de marroquinería"</w:t>
            </w:r>
            <w:r w:rsidRPr="007576A1">
              <w:t>.</w:t>
            </w:r>
          </w:p>
          <w:p w:rsidR="009543A1" w:rsidRPr="007576A1" w:rsidRDefault="00835D35" w:rsidP="00835D35">
            <w:pPr>
              <w:numPr>
                <w:ilvl w:val="0"/>
                <w:numId w:val="17"/>
              </w:numPr>
              <w:spacing w:before="120" w:after="120"/>
            </w:pPr>
            <w:r>
              <w:tab/>
            </w:r>
            <w:r w:rsidRPr="007576A1">
              <w:t>Las cotizas o alpargatas artesanales</w:t>
            </w:r>
          </w:p>
          <w:p w:rsidR="009543A1" w:rsidRPr="007576A1" w:rsidRDefault="00835D35" w:rsidP="00835D35">
            <w:pPr>
              <w:numPr>
                <w:ilvl w:val="0"/>
                <w:numId w:val="17"/>
              </w:numPr>
              <w:spacing w:before="120" w:after="120"/>
            </w:pPr>
            <w:r>
              <w:tab/>
            </w:r>
            <w:r w:rsidRPr="007576A1">
              <w:t>Calzado ortopédico</w:t>
            </w:r>
          </w:p>
          <w:p w:rsidR="009543A1" w:rsidRPr="007576A1" w:rsidRDefault="00835D35" w:rsidP="00835D35">
            <w:pPr>
              <w:numPr>
                <w:ilvl w:val="0"/>
                <w:numId w:val="17"/>
              </w:numPr>
              <w:spacing w:before="120" w:after="120"/>
            </w:pPr>
            <w:r>
              <w:tab/>
            </w:r>
            <w:r w:rsidRPr="007576A1">
              <w:t>Calzado de seguridad y calzado de protección</w:t>
            </w:r>
          </w:p>
        </w:tc>
      </w:tr>
      <w:tr w:rsidR="00C42594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835D35" w:rsidP="00BA3BB5">
            <w:pPr>
              <w:spacing w:before="120" w:after="120"/>
              <w:jc w:val="center"/>
              <w:rPr>
                <w:b/>
              </w:rPr>
            </w:pPr>
            <w:r w:rsidRPr="00BA3BB5">
              <w:rPr>
                <w:b/>
              </w:rPr>
              <w:t>7.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835D35" w:rsidP="00BA3BB5">
            <w:pPr>
              <w:spacing w:before="120" w:after="120"/>
            </w:pPr>
            <w:r w:rsidRPr="00BA3BB5">
              <w:rPr>
                <w:b/>
              </w:rPr>
              <w:t xml:space="preserve">Objetivo y razón de ser, incluida, cuando proceda, la </w:t>
            </w:r>
            <w:r w:rsidR="00C63330" w:rsidRPr="00BA3BB5">
              <w:rPr>
                <w:b/>
              </w:rPr>
              <w:t xml:space="preserve">naturaleza </w:t>
            </w:r>
            <w:r w:rsidRPr="00BA3BB5">
              <w:rPr>
                <w:b/>
              </w:rPr>
              <w:t>de los problemas urgentes:</w:t>
            </w:r>
            <w:r w:rsidR="009543A1" w:rsidRPr="008603C8">
              <w:t xml:space="preserve"> Información al consumidor, Etiquetado; Prevención de prácticas que puedan inducir a error y protección del consumidor</w:t>
            </w:r>
            <w:bookmarkStart w:id="12" w:name="sps7f"/>
            <w:bookmarkEnd w:id="12"/>
          </w:p>
        </w:tc>
      </w:tr>
      <w:tr w:rsidR="00C42594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835D35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8.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835D35" w:rsidP="009E4AEC">
            <w:pPr>
              <w:spacing w:before="120" w:after="120"/>
            </w:pPr>
            <w:r w:rsidRPr="00BA3BB5">
              <w:rPr>
                <w:b/>
              </w:rPr>
              <w:t>Documentos pertinentes:</w:t>
            </w:r>
            <w:r w:rsidR="009543A1" w:rsidRPr="004579AE">
              <w:t xml:space="preserve"> </w:t>
            </w:r>
            <w:r w:rsidR="009543A1" w:rsidRPr="004579AE">
              <w:rPr>
                <w:b/>
                <w:bCs/>
              </w:rPr>
              <w:t>Referencias Normativas:</w:t>
            </w:r>
          </w:p>
          <w:p w:rsidR="009543A1" w:rsidRPr="004579AE" w:rsidRDefault="00835D35" w:rsidP="00835D35">
            <w:pPr>
              <w:numPr>
                <w:ilvl w:val="0"/>
                <w:numId w:val="18"/>
              </w:numPr>
              <w:spacing w:before="120" w:after="120"/>
            </w:pPr>
            <w:r>
              <w:tab/>
            </w:r>
            <w:r w:rsidRPr="004579AE">
              <w:t>Norma ISO 19952: 2005, Calzado. Vocabulario.</w:t>
            </w:r>
          </w:p>
          <w:p w:rsidR="009543A1" w:rsidRPr="004579AE" w:rsidRDefault="00835D35" w:rsidP="00835D35">
            <w:pPr>
              <w:numPr>
                <w:ilvl w:val="0"/>
                <w:numId w:val="18"/>
              </w:numPr>
              <w:spacing w:before="120" w:after="120"/>
            </w:pPr>
            <w:r>
              <w:tab/>
            </w:r>
            <w:r w:rsidRPr="004579AE">
              <w:t>Especificación Técnica ISO/</w:t>
            </w:r>
            <w:proofErr w:type="spellStart"/>
            <w:r w:rsidRPr="004579AE">
              <w:t>TS</w:t>
            </w:r>
            <w:proofErr w:type="spellEnd"/>
            <w:r w:rsidRPr="004579AE">
              <w:t xml:space="preserve"> 19407: 2015, Calzado ̶ Tallas ̶ Conversión de los sistemas de tallas.</w:t>
            </w:r>
          </w:p>
          <w:p w:rsidR="009543A1" w:rsidRPr="004579AE" w:rsidRDefault="00835D35" w:rsidP="00835D35">
            <w:pPr>
              <w:numPr>
                <w:ilvl w:val="0"/>
                <w:numId w:val="18"/>
              </w:numPr>
              <w:spacing w:before="120" w:after="120"/>
            </w:pPr>
            <w:r>
              <w:tab/>
            </w:r>
            <w:r w:rsidRPr="004579AE">
              <w:t>Norma EN 15987:2015, Cuero. Terminología. Definiciones claves para el sector del cuero.</w:t>
            </w:r>
          </w:p>
          <w:p w:rsidR="009543A1" w:rsidRPr="004579AE" w:rsidRDefault="00835D35" w:rsidP="00835D35">
            <w:pPr>
              <w:numPr>
                <w:ilvl w:val="0"/>
                <w:numId w:val="18"/>
              </w:numPr>
              <w:spacing w:before="120" w:after="120"/>
            </w:pPr>
            <w:r>
              <w:tab/>
            </w:r>
            <w:r w:rsidRPr="004579AE">
              <w:t xml:space="preserve">Norma </w:t>
            </w:r>
            <w:proofErr w:type="spellStart"/>
            <w:r w:rsidRPr="004579AE">
              <w:t>NTE</w:t>
            </w:r>
            <w:proofErr w:type="spellEnd"/>
            <w:r w:rsidRPr="004579AE">
              <w:t xml:space="preserve"> INEN 1920 (1R):2013, Calzado de cuero de uso general. Requisitos.</w:t>
            </w:r>
          </w:p>
          <w:p w:rsidR="009543A1" w:rsidRPr="004579AE" w:rsidRDefault="00835D35" w:rsidP="009E4AEC">
            <w:pPr>
              <w:spacing w:after="120"/>
            </w:pPr>
            <w:r w:rsidRPr="004579AE">
              <w:rPr>
                <w:b/>
                <w:bCs/>
              </w:rPr>
              <w:t>Trazabilidad:</w:t>
            </w:r>
          </w:p>
          <w:p w:rsidR="009543A1" w:rsidRPr="004579AE" w:rsidRDefault="00835D35" w:rsidP="009E4AEC">
            <w:pPr>
              <w:spacing w:after="120"/>
            </w:pPr>
            <w:r w:rsidRPr="004579AE">
              <w:t>G/TBT/N/ECU/367</w:t>
            </w:r>
          </w:p>
        </w:tc>
      </w:tr>
      <w:tr w:rsidR="00C42594" w:rsidTr="008B38A9">
        <w:trPr>
          <w:cantSplit/>
        </w:trPr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835D35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9.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835D35" w:rsidP="009E4AEC">
            <w:pPr>
              <w:spacing w:before="120" w:after="120"/>
              <w:rPr>
                <w:bCs/>
              </w:rPr>
            </w:pPr>
            <w:r w:rsidRPr="00BA3BB5">
              <w:rPr>
                <w:b/>
              </w:rPr>
              <w:t>Fecha propuesta de adopción:</w:t>
            </w:r>
            <w:r w:rsidR="009543A1" w:rsidRPr="00BA3BB5">
              <w:rPr>
                <w:b/>
              </w:rPr>
              <w:t xml:space="preserve"> </w:t>
            </w:r>
            <w:bookmarkStart w:id="13" w:name="sps10a"/>
            <w:bookmarkStart w:id="14" w:name="sps10b"/>
            <w:bookmarkEnd w:id="13"/>
            <w:r w:rsidRPr="00BA3BB5">
              <w:rPr>
                <w:bCs/>
              </w:rPr>
              <w:t>Desde 30 días a partir de la notificación.</w:t>
            </w:r>
            <w:bookmarkEnd w:id="14"/>
          </w:p>
          <w:p w:rsidR="006652E6" w:rsidRPr="00BA3BB5" w:rsidRDefault="00835D35" w:rsidP="009E4AEC">
            <w:pPr>
              <w:spacing w:after="120"/>
            </w:pPr>
            <w:r w:rsidRPr="00BA3BB5">
              <w:rPr>
                <w:b/>
              </w:rPr>
              <w:t>Fecha propuesta de entrada en vigor:</w:t>
            </w:r>
            <w:r w:rsidR="009543A1" w:rsidRPr="00BA3BB5">
              <w:rPr>
                <w:b/>
              </w:rPr>
              <w:t xml:space="preserve"> </w:t>
            </w:r>
            <w:bookmarkStart w:id="15" w:name="sps11a"/>
            <w:bookmarkStart w:id="16" w:name="sps11b"/>
            <w:bookmarkEnd w:id="15"/>
            <w:r w:rsidRPr="00BA3BB5">
              <w:rPr>
                <w:bCs/>
              </w:rPr>
              <w:t>6 meses a partir de la fecha de adopción.</w:t>
            </w:r>
            <w:bookmarkEnd w:id="16"/>
          </w:p>
        </w:tc>
      </w:tr>
      <w:tr w:rsidR="00C42594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835D35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10.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835D35" w:rsidP="00BA3BB5">
            <w:pPr>
              <w:spacing w:before="120" w:after="120"/>
            </w:pPr>
            <w:r w:rsidRPr="00BA3BB5">
              <w:rPr>
                <w:b/>
              </w:rPr>
              <w:t>Fecha límite para la presentación de observaciones:</w:t>
            </w:r>
            <w:r w:rsidR="009543A1" w:rsidRPr="004579AE">
              <w:t xml:space="preserve"> 30 días desde la notificación</w:t>
            </w:r>
            <w:bookmarkStart w:id="17" w:name="sps12a"/>
            <w:bookmarkEnd w:id="17"/>
          </w:p>
        </w:tc>
      </w:tr>
      <w:tr w:rsidR="00C42594" w:rsidTr="008E75CE">
        <w:trPr>
          <w:trHeight w:val="345"/>
        </w:trPr>
        <w:tc>
          <w:tcPr>
            <w:tcW w:w="384" w:type="pct"/>
            <w:tcBorders>
              <w:top w:val="single" w:sz="6" w:space="0" w:color="auto"/>
            </w:tcBorders>
            <w:shd w:val="clear" w:color="auto" w:fill="auto"/>
          </w:tcPr>
          <w:p w:rsidR="006652E6" w:rsidRPr="00BA3BB5" w:rsidRDefault="00835D35" w:rsidP="008B2DCD">
            <w:pPr>
              <w:keepNext/>
              <w:keepLines/>
              <w:spacing w:before="120" w:after="120"/>
              <w:jc w:val="center"/>
            </w:pPr>
            <w:r w:rsidRPr="00BA3BB5">
              <w:rPr>
                <w:b/>
              </w:rPr>
              <w:lastRenderedPageBreak/>
              <w:t>11.</w:t>
            </w:r>
          </w:p>
        </w:tc>
        <w:tc>
          <w:tcPr>
            <w:tcW w:w="4616" w:type="pct"/>
            <w:tcBorders>
              <w:top w:val="single" w:sz="6" w:space="0" w:color="auto"/>
            </w:tcBorders>
            <w:shd w:val="clear" w:color="auto" w:fill="auto"/>
          </w:tcPr>
          <w:p w:rsidR="006652E6" w:rsidRPr="00BA3BB5" w:rsidRDefault="00835D35" w:rsidP="00BA20DA">
            <w:pPr>
              <w:keepNext/>
              <w:keepLines/>
              <w:spacing w:before="120" w:after="120"/>
            </w:pPr>
            <w:r w:rsidRPr="00BA3BB5">
              <w:rPr>
                <w:b/>
              </w:rPr>
              <w:t>Textos disponibles en:</w:t>
            </w:r>
            <w:r w:rsidR="009543A1" w:rsidRPr="00BA3BB5">
              <w:rPr>
                <w:b/>
              </w:rPr>
              <w:t xml:space="preserve"> </w:t>
            </w:r>
            <w:r w:rsidRPr="00BA3BB5">
              <w:rPr>
                <w:b/>
              </w:rPr>
              <w:t>Servicio nacional de información [</w:t>
            </w:r>
            <w:bookmarkStart w:id="18" w:name="sps13b"/>
            <w:r w:rsidRPr="00BA3BB5">
              <w:rPr>
                <w:b/>
              </w:rPr>
              <w:t>X</w:t>
            </w:r>
            <w:bookmarkEnd w:id="18"/>
            <w:r w:rsidRPr="00BA3BB5">
              <w:rPr>
                <w:b/>
              </w:rPr>
              <w:t xml:space="preserve">], </w:t>
            </w:r>
            <w:r w:rsidR="00C63330" w:rsidRPr="00BA3BB5">
              <w:rPr>
                <w:b/>
              </w:rPr>
              <w:t>o dirección, números de teléfono y de fax y direcciones de correo electrónico y sitios Web, en su caso, de otra institución</w:t>
            </w:r>
            <w:r w:rsidRPr="00BA3BB5">
              <w:rPr>
                <w:b/>
              </w:rPr>
              <w:t>:</w:t>
            </w:r>
            <w:r w:rsidR="00BA20DA" w:rsidRPr="004579AE">
              <w:t xml:space="preserve"> </w:t>
            </w:r>
            <w:bookmarkStart w:id="19" w:name="sps13c"/>
          </w:p>
          <w:p w:rsidR="00835D35" w:rsidRDefault="00835D35" w:rsidP="00835D35">
            <w:pPr>
              <w:keepNext/>
              <w:keepLines/>
              <w:spacing w:before="120" w:after="120"/>
              <w:jc w:val="left"/>
              <w:rPr>
                <w:bCs/>
                <w:color w:val="0000FF"/>
                <w:u w:val="single"/>
              </w:rPr>
            </w:pPr>
            <w:r w:rsidRPr="004579AE">
              <w:rPr>
                <w:bCs/>
              </w:rPr>
              <w:t>Punto de Contacto y/o Centro de Información Nacional:</w:t>
            </w:r>
            <w:r w:rsidRPr="004579AE">
              <w:rPr>
                <w:bCs/>
              </w:rPr>
              <w:br/>
              <w:t xml:space="preserve">Subsecretaría de Calidad </w:t>
            </w:r>
            <w:r w:rsidRPr="004579AE">
              <w:rPr>
                <w:bCs/>
              </w:rPr>
              <w:br/>
              <w:t>Ministerio de Producción, Comercio, Exterior, Inversiones y Pesca (MPCEIP)</w:t>
            </w:r>
            <w:r w:rsidRPr="004579AE">
              <w:rPr>
                <w:bCs/>
              </w:rPr>
              <w:br/>
              <w:t>Dirección: Av. Amazonas entre Unión Nacional de Periodistas y Alfonso Pereira, Piso 8, Bloque amarillo</w:t>
            </w:r>
            <w:r w:rsidRPr="004579AE">
              <w:rPr>
                <w:bCs/>
              </w:rPr>
              <w:br/>
              <w:t>Teléfono: (+593 2) 3948760 Ext. 2254 - 2272</w:t>
            </w:r>
            <w:r w:rsidRPr="004579AE">
              <w:rPr>
                <w:bCs/>
              </w:rPr>
              <w:br/>
              <w:t xml:space="preserve">Correo electrónico: </w:t>
            </w:r>
            <w:r w:rsidRPr="004579AE">
              <w:rPr>
                <w:bCs/>
              </w:rPr>
              <w:br/>
            </w:r>
            <w:hyperlink r:id="rId14" w:history="1">
              <w:r w:rsidRPr="004579AE">
                <w:rPr>
                  <w:bCs/>
                  <w:color w:val="0000FF"/>
                  <w:u w:val="single"/>
                </w:rPr>
                <w:t>puntocontactoOTCECU@produccion.gob.ec</w:t>
              </w:r>
            </w:hyperlink>
            <w:r w:rsidRPr="004579AE">
              <w:rPr>
                <w:bCs/>
              </w:rPr>
              <w:br/>
            </w:r>
            <w:hyperlink r:id="rId15" w:history="1">
              <w:r w:rsidRPr="004579AE">
                <w:rPr>
                  <w:bCs/>
                  <w:color w:val="0000FF"/>
                  <w:u w:val="single"/>
                </w:rPr>
                <w:t>puntocontactoOTCECU@gmail.com</w:t>
              </w:r>
            </w:hyperlink>
            <w:r w:rsidRPr="004579AE">
              <w:rPr>
                <w:bCs/>
              </w:rPr>
              <w:br/>
            </w:r>
            <w:hyperlink r:id="rId16" w:history="1">
              <w:r w:rsidRPr="004579AE">
                <w:rPr>
                  <w:bCs/>
                  <w:color w:val="0000FF"/>
                  <w:u w:val="single"/>
                </w:rPr>
                <w:t>aramon@produccion.gob.ec</w:t>
              </w:r>
            </w:hyperlink>
            <w:r w:rsidRPr="004579AE">
              <w:rPr>
                <w:bCs/>
              </w:rPr>
              <w:br/>
            </w:r>
            <w:hyperlink r:id="rId17" w:history="1">
              <w:r w:rsidRPr="004579AE">
                <w:rPr>
                  <w:bCs/>
                  <w:color w:val="0000FF"/>
                  <w:u w:val="single"/>
                </w:rPr>
                <w:t>cyepez@produccion.gob.ec</w:t>
              </w:r>
            </w:hyperlink>
            <w:r w:rsidRPr="004579AE">
              <w:rPr>
                <w:bCs/>
              </w:rPr>
              <w:br/>
            </w:r>
            <w:hyperlink r:id="rId18" w:history="1">
              <w:r w:rsidRPr="004579AE">
                <w:rPr>
                  <w:bCs/>
                  <w:color w:val="0000FF"/>
                  <w:u w:val="single"/>
                </w:rPr>
                <w:t>jsanchez@produccion.gob.ec</w:t>
              </w:r>
            </w:hyperlink>
            <w:r w:rsidRPr="004579AE">
              <w:rPr>
                <w:bCs/>
              </w:rPr>
              <w:br/>
            </w:r>
            <w:hyperlink r:id="rId19" w:history="1">
              <w:r w:rsidRPr="004579AE">
                <w:rPr>
                  <w:bCs/>
                  <w:color w:val="0000FF"/>
                  <w:u w:val="single"/>
                </w:rPr>
                <w:t>www.normalizacion.gob.ec</w:t>
              </w:r>
            </w:hyperlink>
          </w:p>
          <w:p w:rsidR="00C42594" w:rsidRPr="004579AE" w:rsidRDefault="00835D35" w:rsidP="00835D35">
            <w:pPr>
              <w:keepNext/>
              <w:keepLines/>
              <w:spacing w:before="120" w:after="120"/>
              <w:jc w:val="left"/>
              <w:rPr>
                <w:bCs/>
              </w:rPr>
            </w:pPr>
            <w:hyperlink r:id="rId20" w:history="1">
              <w:r w:rsidRPr="004579AE">
                <w:rPr>
                  <w:bCs/>
                  <w:color w:val="0000FF"/>
                  <w:u w:val="single"/>
                </w:rPr>
                <w:t>https://members.wto.org/crnattachments/2019/TBT/ECU/19_6065_00_s.pdf</w:t>
              </w:r>
            </w:hyperlink>
            <w:bookmarkEnd w:id="19"/>
          </w:p>
        </w:tc>
      </w:tr>
    </w:tbl>
    <w:p w:rsidR="009543A1" w:rsidRPr="00BA3BB5" w:rsidRDefault="009543A1" w:rsidP="00BA3BB5"/>
    <w:sectPr w:rsidR="009543A1" w:rsidRPr="00BA3BB5" w:rsidSect="00AE3C0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39D" w:rsidRDefault="00835D35">
      <w:r>
        <w:separator/>
      </w:r>
    </w:p>
  </w:endnote>
  <w:endnote w:type="continuationSeparator" w:id="0">
    <w:p w:rsidR="0096739D" w:rsidRDefault="00835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943" w:rsidRPr="00BA3BB5" w:rsidRDefault="00835D35" w:rsidP="00337943">
    <w:pPr>
      <w:pStyle w:val="Pieddepage"/>
    </w:pPr>
    <w:r w:rsidRPr="00BA3BB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BA3BB5" w:rsidRDefault="00835D35" w:rsidP="00337943">
    <w:pPr>
      <w:pStyle w:val="Pieddepage"/>
    </w:pPr>
    <w:r w:rsidRPr="00BA3BB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BA3BB5" w:rsidRDefault="00835D35">
    <w:r w:rsidRPr="00BA3BB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39D" w:rsidRDefault="00835D35">
      <w:r>
        <w:separator/>
      </w:r>
    </w:p>
  </w:footnote>
  <w:footnote w:type="continuationSeparator" w:id="0">
    <w:p w:rsidR="0096739D" w:rsidRDefault="00835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943" w:rsidRPr="00BA3BB5" w:rsidRDefault="00835D35" w:rsidP="0033794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3BB5">
      <w:t>tbtSymbol</w:t>
    </w:r>
  </w:p>
  <w:p w:rsidR="00337943" w:rsidRPr="00BA3BB5" w:rsidRDefault="00337943" w:rsidP="0033794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37943" w:rsidRPr="00BA3BB5" w:rsidRDefault="00835D35" w:rsidP="0033794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3BB5">
      <w:t xml:space="preserve">- </w:t>
    </w:r>
    <w:r w:rsidRPr="00BA3BB5">
      <w:fldChar w:fldCharType="begin"/>
    </w:r>
    <w:r w:rsidRPr="00BA3BB5">
      <w:instrText xml:space="preserve"> PAGE </w:instrText>
    </w:r>
    <w:r w:rsidRPr="00BA3BB5">
      <w:fldChar w:fldCharType="separate"/>
    </w:r>
    <w:r w:rsidRPr="00BA3BB5">
      <w:t>1</w:t>
    </w:r>
    <w:r w:rsidRPr="00BA3BB5">
      <w:fldChar w:fldCharType="end"/>
    </w:r>
    <w:r w:rsidRPr="00BA3BB5">
      <w:t xml:space="preserve"> -</w:t>
    </w:r>
  </w:p>
  <w:p w:rsidR="00337943" w:rsidRPr="00BA3BB5" w:rsidRDefault="00337943" w:rsidP="00337943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943" w:rsidRPr="00835D35" w:rsidRDefault="00835D35" w:rsidP="0033794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bookmarkStart w:id="20" w:name="spsSymbolHeader"/>
    <w:r w:rsidRPr="00835D35">
      <w:rPr>
        <w:lang w:val="en-GB"/>
      </w:rPr>
      <w:t>G/TBT/N/ECU/386/Rev.1</w:t>
    </w:r>
    <w:bookmarkEnd w:id="20"/>
  </w:p>
  <w:p w:rsidR="00337943" w:rsidRPr="00835D35" w:rsidRDefault="00337943" w:rsidP="0033794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:rsidR="00337943" w:rsidRPr="00BA3BB5" w:rsidRDefault="00835D35" w:rsidP="0033794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3BB5">
      <w:t xml:space="preserve">- </w:t>
    </w:r>
    <w:r w:rsidRPr="00BA3BB5">
      <w:fldChar w:fldCharType="begin"/>
    </w:r>
    <w:r w:rsidRPr="00BA3BB5">
      <w:instrText xml:space="preserve"> PAGE </w:instrText>
    </w:r>
    <w:r w:rsidRPr="00BA3BB5">
      <w:fldChar w:fldCharType="separate"/>
    </w:r>
    <w:r w:rsidRPr="00BA3BB5">
      <w:t>2</w:t>
    </w:r>
    <w:r w:rsidRPr="00BA3BB5">
      <w:fldChar w:fldCharType="end"/>
    </w:r>
    <w:r w:rsidRPr="00BA3BB5">
      <w:t xml:space="preserve"> -</w:t>
    </w:r>
  </w:p>
  <w:p w:rsidR="00DD65B2" w:rsidRPr="00BA3BB5" w:rsidRDefault="00DD65B2" w:rsidP="00337943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C42594" w:rsidTr="005A5722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337943" w:rsidRDefault="005D4F0E">
          <w:pPr>
            <w:rPr>
              <w:noProof/>
              <w:szCs w:val="18"/>
              <w:lang w:eastAsia="en-GB"/>
            </w:rPr>
          </w:pPr>
          <w:bookmarkStart w:id="21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337943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21"/>
    <w:tr w:rsidR="00C42594" w:rsidTr="005A5722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337943" w:rsidRDefault="000E0731">
          <w:pPr>
            <w:jc w:val="left"/>
            <w:rPr>
              <w:szCs w:val="18"/>
            </w:rPr>
          </w:pPr>
          <w:r>
            <w:rPr>
              <w:szCs w:val="18"/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5pt;height:56.65pt;visibility:visible">
                <v:imagedata r:id="rId1" o:title=""/>
              </v:shape>
            </w:pict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337943" w:rsidRDefault="005D4F0E">
          <w:pPr>
            <w:jc w:val="right"/>
            <w:rPr>
              <w:b/>
              <w:szCs w:val="18"/>
            </w:rPr>
          </w:pPr>
        </w:p>
      </w:tc>
    </w:tr>
    <w:tr w:rsidR="00C42594" w:rsidRPr="000E0731" w:rsidTr="005A5722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33794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337943" w:rsidRPr="00835D35" w:rsidRDefault="00835D35" w:rsidP="005D4F0E">
          <w:pPr>
            <w:jc w:val="right"/>
            <w:rPr>
              <w:b/>
              <w:szCs w:val="18"/>
              <w:lang w:val="en-GB"/>
            </w:rPr>
          </w:pPr>
          <w:bookmarkStart w:id="22" w:name="bmkSymbols"/>
          <w:r w:rsidRPr="00835D35">
            <w:rPr>
              <w:b/>
              <w:szCs w:val="18"/>
              <w:lang w:val="en-GB"/>
            </w:rPr>
            <w:t>G/TBT/N/ECU/386/Rev.1</w:t>
          </w:r>
          <w:bookmarkEnd w:id="22"/>
        </w:p>
      </w:tc>
    </w:tr>
    <w:tr w:rsidR="00C42594" w:rsidRPr="00835D35" w:rsidTr="005A5722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835D35" w:rsidRDefault="005D4F0E">
          <w:pPr>
            <w:jc w:val="left"/>
            <w:rPr>
              <w:szCs w:val="18"/>
              <w:lang w:val="en-GB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835D35" w:rsidRDefault="00835D35" w:rsidP="005D4F0E">
          <w:pPr>
            <w:jc w:val="right"/>
            <w:rPr>
              <w:szCs w:val="18"/>
              <w:lang w:val="en-GB"/>
            </w:rPr>
          </w:pPr>
          <w:bookmarkStart w:id="23" w:name="spsDateDistribution"/>
          <w:bookmarkStart w:id="24" w:name="bmkDate"/>
          <w:bookmarkEnd w:id="23"/>
          <w:bookmarkEnd w:id="24"/>
          <w:r>
            <w:rPr>
              <w:szCs w:val="18"/>
              <w:lang w:val="en-GB"/>
            </w:rPr>
            <w:t xml:space="preserve">30 de </w:t>
          </w:r>
          <w:proofErr w:type="spellStart"/>
          <w:r>
            <w:rPr>
              <w:szCs w:val="18"/>
              <w:lang w:val="en-GB"/>
            </w:rPr>
            <w:t>octubre</w:t>
          </w:r>
          <w:proofErr w:type="spellEnd"/>
          <w:r>
            <w:rPr>
              <w:szCs w:val="18"/>
              <w:lang w:val="en-GB"/>
            </w:rPr>
            <w:t xml:space="preserve"> de 2019</w:t>
          </w:r>
        </w:p>
      </w:tc>
    </w:tr>
    <w:tr w:rsidR="00C42594" w:rsidTr="005A5722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337943" w:rsidRDefault="00835D35">
          <w:pPr>
            <w:jc w:val="left"/>
            <w:rPr>
              <w:b/>
              <w:szCs w:val="18"/>
            </w:rPr>
          </w:pPr>
          <w:bookmarkStart w:id="25" w:name="bmkSerial"/>
          <w:r w:rsidRPr="00BA3BB5">
            <w:rPr>
              <w:color w:val="FF0000"/>
              <w:szCs w:val="18"/>
            </w:rPr>
            <w:t>(</w:t>
          </w:r>
          <w:bookmarkStart w:id="26" w:name="spsSerialNumber"/>
          <w:bookmarkEnd w:id="26"/>
          <w:r>
            <w:rPr>
              <w:color w:val="FF0000"/>
              <w:szCs w:val="18"/>
            </w:rPr>
            <w:t>19-</w:t>
          </w:r>
          <w:r w:rsidR="000E0731">
            <w:rPr>
              <w:color w:val="FF0000"/>
              <w:szCs w:val="18"/>
            </w:rPr>
            <w:t>7261</w:t>
          </w:r>
          <w:bookmarkStart w:id="27" w:name="_GoBack"/>
          <w:bookmarkEnd w:id="27"/>
          <w:r w:rsidRPr="00BA3BB5">
            <w:rPr>
              <w:color w:val="FF0000"/>
              <w:szCs w:val="18"/>
            </w:rPr>
            <w:t>)</w:t>
          </w:r>
          <w:bookmarkEnd w:id="25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337943" w:rsidRDefault="00835D35" w:rsidP="005D4F0E">
          <w:pPr>
            <w:jc w:val="right"/>
            <w:rPr>
              <w:szCs w:val="18"/>
            </w:rPr>
          </w:pPr>
          <w:bookmarkStart w:id="28" w:name="bmkTotPages"/>
          <w:r w:rsidRPr="00BA3BB5">
            <w:rPr>
              <w:bCs/>
              <w:szCs w:val="18"/>
            </w:rPr>
            <w:t xml:space="preserve">Página: </w:t>
          </w:r>
          <w:r w:rsidRPr="00BA3BB5">
            <w:rPr>
              <w:szCs w:val="18"/>
            </w:rPr>
            <w:fldChar w:fldCharType="begin"/>
          </w:r>
          <w:r w:rsidRPr="00BA3BB5">
            <w:rPr>
              <w:bCs/>
              <w:szCs w:val="18"/>
            </w:rPr>
            <w:instrText xml:space="preserve"> PAGE  \* Arabic  \* MERGEFORMAT </w:instrText>
          </w:r>
          <w:r w:rsidRPr="00BA3BB5">
            <w:rPr>
              <w:szCs w:val="18"/>
            </w:rPr>
            <w:fldChar w:fldCharType="separate"/>
          </w:r>
          <w:r w:rsidR="00BA20DA">
            <w:rPr>
              <w:bCs/>
              <w:noProof/>
              <w:szCs w:val="18"/>
            </w:rPr>
            <w:t>1</w:t>
          </w:r>
          <w:r w:rsidRPr="00BA3BB5">
            <w:rPr>
              <w:szCs w:val="18"/>
            </w:rPr>
            <w:fldChar w:fldCharType="end"/>
          </w:r>
          <w:r w:rsidRPr="00BA3BB5">
            <w:rPr>
              <w:bCs/>
              <w:szCs w:val="18"/>
            </w:rPr>
            <w:t>/</w:t>
          </w:r>
          <w:r w:rsidRPr="00BA3BB5">
            <w:rPr>
              <w:szCs w:val="18"/>
            </w:rPr>
            <w:fldChar w:fldCharType="begin"/>
          </w:r>
          <w:r w:rsidRPr="00BA3BB5">
            <w:rPr>
              <w:bCs/>
              <w:szCs w:val="18"/>
            </w:rPr>
            <w:instrText xml:space="preserve"> NUMPAGES  \* Arabic  \* MERGEFORMAT </w:instrText>
          </w:r>
          <w:r w:rsidRPr="00BA3BB5">
            <w:rPr>
              <w:szCs w:val="18"/>
            </w:rPr>
            <w:fldChar w:fldCharType="separate"/>
          </w:r>
          <w:r w:rsidR="00BA20DA">
            <w:rPr>
              <w:bCs/>
              <w:noProof/>
              <w:szCs w:val="18"/>
            </w:rPr>
            <w:t>1</w:t>
          </w:r>
          <w:r w:rsidRPr="00BA3BB5">
            <w:rPr>
              <w:szCs w:val="18"/>
            </w:rPr>
            <w:fldChar w:fldCharType="end"/>
          </w:r>
          <w:bookmarkEnd w:id="28"/>
        </w:p>
      </w:tc>
    </w:tr>
    <w:tr w:rsidR="00C42594" w:rsidTr="005A5722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337943" w:rsidRDefault="00835D35">
          <w:pPr>
            <w:jc w:val="left"/>
            <w:rPr>
              <w:szCs w:val="18"/>
            </w:rPr>
          </w:pPr>
          <w:bookmarkStart w:id="29" w:name="bmkCommittee"/>
          <w:r w:rsidRPr="00BA3BB5">
            <w:rPr>
              <w:b/>
              <w:szCs w:val="18"/>
            </w:rPr>
            <w:t>Comité de Obstáculos Técnicos al Comercio</w:t>
          </w:r>
          <w:bookmarkEnd w:id="29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BA3BB5" w:rsidRDefault="00835D35">
          <w:pPr>
            <w:jc w:val="right"/>
            <w:rPr>
              <w:bCs/>
              <w:szCs w:val="18"/>
            </w:rPr>
          </w:pPr>
          <w:bookmarkStart w:id="30" w:name="bmkLanguage"/>
          <w:r w:rsidRPr="00BA3BB5">
            <w:rPr>
              <w:bCs/>
              <w:szCs w:val="18"/>
            </w:rPr>
            <w:t>Original:</w:t>
          </w:r>
          <w:r w:rsidR="009543A1" w:rsidRPr="00BA3BB5">
            <w:rPr>
              <w:bCs/>
              <w:szCs w:val="18"/>
            </w:rPr>
            <w:t xml:space="preserve"> </w:t>
          </w:r>
          <w:bookmarkStart w:id="31" w:name="spsOriginalLanguage"/>
          <w:r w:rsidRPr="00BA3BB5">
            <w:rPr>
              <w:bCs/>
              <w:szCs w:val="18"/>
            </w:rPr>
            <w:t>español</w:t>
          </w:r>
          <w:bookmarkEnd w:id="31"/>
          <w:bookmarkEnd w:id="30"/>
        </w:p>
      </w:tc>
    </w:tr>
  </w:tbl>
  <w:p w:rsidR="00DD65B2" w:rsidRPr="00BA3BB5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42E0017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E7E57AE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3B65FF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378393E"/>
    <w:numStyleLink w:val="LegalHeadings"/>
  </w:abstractNum>
  <w:abstractNum w:abstractNumId="12" w15:restartNumberingAfterBreak="0">
    <w:nsid w:val="57551E12"/>
    <w:multiLevelType w:val="multilevel"/>
    <w:tmpl w:val="1378393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F54EB7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3A8DD8C" w:tentative="1">
      <w:start w:val="1"/>
      <w:numFmt w:val="lowerLetter"/>
      <w:lvlText w:val="%2."/>
      <w:lvlJc w:val="left"/>
      <w:pPr>
        <w:ind w:left="1080" w:hanging="360"/>
      </w:pPr>
    </w:lvl>
    <w:lvl w:ilvl="2" w:tplc="01FEEA40" w:tentative="1">
      <w:start w:val="1"/>
      <w:numFmt w:val="lowerRoman"/>
      <w:lvlText w:val="%3."/>
      <w:lvlJc w:val="right"/>
      <w:pPr>
        <w:ind w:left="1800" w:hanging="180"/>
      </w:pPr>
    </w:lvl>
    <w:lvl w:ilvl="3" w:tplc="24C8662A" w:tentative="1">
      <w:start w:val="1"/>
      <w:numFmt w:val="decimal"/>
      <w:lvlText w:val="%4."/>
      <w:lvlJc w:val="left"/>
      <w:pPr>
        <w:ind w:left="2520" w:hanging="360"/>
      </w:pPr>
    </w:lvl>
    <w:lvl w:ilvl="4" w:tplc="C72C9764" w:tentative="1">
      <w:start w:val="1"/>
      <w:numFmt w:val="lowerLetter"/>
      <w:lvlText w:val="%5."/>
      <w:lvlJc w:val="left"/>
      <w:pPr>
        <w:ind w:left="3240" w:hanging="360"/>
      </w:pPr>
    </w:lvl>
    <w:lvl w:ilvl="5" w:tplc="77C09AF2" w:tentative="1">
      <w:start w:val="1"/>
      <w:numFmt w:val="lowerRoman"/>
      <w:lvlText w:val="%6."/>
      <w:lvlJc w:val="right"/>
      <w:pPr>
        <w:ind w:left="3960" w:hanging="180"/>
      </w:pPr>
    </w:lvl>
    <w:lvl w:ilvl="6" w:tplc="C5748160" w:tentative="1">
      <w:start w:val="1"/>
      <w:numFmt w:val="decimal"/>
      <w:lvlText w:val="%7."/>
      <w:lvlJc w:val="left"/>
      <w:pPr>
        <w:ind w:left="4680" w:hanging="360"/>
      </w:pPr>
    </w:lvl>
    <w:lvl w:ilvl="7" w:tplc="C75A76EE" w:tentative="1">
      <w:start w:val="1"/>
      <w:numFmt w:val="lowerLetter"/>
      <w:lvlText w:val="%8."/>
      <w:lvlJc w:val="left"/>
      <w:pPr>
        <w:ind w:left="5400" w:hanging="360"/>
      </w:pPr>
    </w:lvl>
    <w:lvl w:ilvl="8" w:tplc="21F628F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8FB462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FBE1C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87EFD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7300B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88866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8B852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EFE0E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120CE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86267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63D526BC"/>
    <w:multiLevelType w:val="hybridMultilevel"/>
    <w:tmpl w:val="63D526BC"/>
    <w:lvl w:ilvl="0" w:tplc="014628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4628B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79E67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8A2AF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7F85E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034C9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A9CDC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D86E7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548EC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63D526BD"/>
    <w:multiLevelType w:val="multilevel"/>
    <w:tmpl w:val="63D526B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5"/>
  </w:num>
  <w:num w:numId="18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removeDateAndTime/>
  <w:proofState w:spelling="clean"/>
  <w:stylePaneSortMethod w:val="0000"/>
  <w:doNotTrackMoves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7943"/>
    <w:rsid w:val="000074D5"/>
    <w:rsid w:val="0002424F"/>
    <w:rsid w:val="00033711"/>
    <w:rsid w:val="00057BEF"/>
    <w:rsid w:val="00067D73"/>
    <w:rsid w:val="00071B26"/>
    <w:rsid w:val="0008008F"/>
    <w:rsid w:val="0009186A"/>
    <w:rsid w:val="000A7098"/>
    <w:rsid w:val="000B12FE"/>
    <w:rsid w:val="000C724C"/>
    <w:rsid w:val="000D23F0"/>
    <w:rsid w:val="000D76A1"/>
    <w:rsid w:val="000E0731"/>
    <w:rsid w:val="00104D9E"/>
    <w:rsid w:val="00114B29"/>
    <w:rsid w:val="001171A2"/>
    <w:rsid w:val="00120B96"/>
    <w:rsid w:val="001273FC"/>
    <w:rsid w:val="001338F0"/>
    <w:rsid w:val="0014012F"/>
    <w:rsid w:val="001426D0"/>
    <w:rsid w:val="0016259B"/>
    <w:rsid w:val="00183B5B"/>
    <w:rsid w:val="001B50DF"/>
    <w:rsid w:val="001D0E4B"/>
    <w:rsid w:val="00203063"/>
    <w:rsid w:val="002149CB"/>
    <w:rsid w:val="002242B5"/>
    <w:rsid w:val="00255119"/>
    <w:rsid w:val="002729E8"/>
    <w:rsid w:val="00276383"/>
    <w:rsid w:val="00287066"/>
    <w:rsid w:val="00287CA5"/>
    <w:rsid w:val="00295330"/>
    <w:rsid w:val="002F6583"/>
    <w:rsid w:val="003267CD"/>
    <w:rsid w:val="00334600"/>
    <w:rsid w:val="00337700"/>
    <w:rsid w:val="00337943"/>
    <w:rsid w:val="003422F5"/>
    <w:rsid w:val="00342A86"/>
    <w:rsid w:val="00394138"/>
    <w:rsid w:val="003A0E78"/>
    <w:rsid w:val="003A19CB"/>
    <w:rsid w:val="003A3564"/>
    <w:rsid w:val="003B0391"/>
    <w:rsid w:val="003B6D4C"/>
    <w:rsid w:val="003D275E"/>
    <w:rsid w:val="003F0353"/>
    <w:rsid w:val="003F46BB"/>
    <w:rsid w:val="003F7879"/>
    <w:rsid w:val="0043612A"/>
    <w:rsid w:val="004579AE"/>
    <w:rsid w:val="004E1A35"/>
    <w:rsid w:val="004E5254"/>
    <w:rsid w:val="004E55A0"/>
    <w:rsid w:val="004F4ADE"/>
    <w:rsid w:val="00524772"/>
    <w:rsid w:val="00530740"/>
    <w:rsid w:val="00533502"/>
    <w:rsid w:val="00552A0B"/>
    <w:rsid w:val="0056645B"/>
    <w:rsid w:val="00571EE1"/>
    <w:rsid w:val="00592965"/>
    <w:rsid w:val="005A5722"/>
    <w:rsid w:val="005A6A2C"/>
    <w:rsid w:val="005B2F0B"/>
    <w:rsid w:val="005B571A"/>
    <w:rsid w:val="005C12E4"/>
    <w:rsid w:val="005C6D4E"/>
    <w:rsid w:val="005D21E5"/>
    <w:rsid w:val="005D4F0E"/>
    <w:rsid w:val="005E14C9"/>
    <w:rsid w:val="00605630"/>
    <w:rsid w:val="00633F76"/>
    <w:rsid w:val="006652E6"/>
    <w:rsid w:val="006652F7"/>
    <w:rsid w:val="00674833"/>
    <w:rsid w:val="006823FB"/>
    <w:rsid w:val="006A2F2A"/>
    <w:rsid w:val="006B0A63"/>
    <w:rsid w:val="006B3214"/>
    <w:rsid w:val="006E0C67"/>
    <w:rsid w:val="006F4685"/>
    <w:rsid w:val="007265BE"/>
    <w:rsid w:val="00727F5B"/>
    <w:rsid w:val="00735ADA"/>
    <w:rsid w:val="00754D3C"/>
    <w:rsid w:val="007576A1"/>
    <w:rsid w:val="0076047A"/>
    <w:rsid w:val="00773E93"/>
    <w:rsid w:val="00795114"/>
    <w:rsid w:val="007A2132"/>
    <w:rsid w:val="007A2A1D"/>
    <w:rsid w:val="007A761F"/>
    <w:rsid w:val="007B7BB1"/>
    <w:rsid w:val="007C4766"/>
    <w:rsid w:val="007D39B5"/>
    <w:rsid w:val="00827789"/>
    <w:rsid w:val="00834FB6"/>
    <w:rsid w:val="00835D35"/>
    <w:rsid w:val="008402D9"/>
    <w:rsid w:val="00842D59"/>
    <w:rsid w:val="00847D9E"/>
    <w:rsid w:val="0085388D"/>
    <w:rsid w:val="008603C8"/>
    <w:rsid w:val="00876409"/>
    <w:rsid w:val="00885409"/>
    <w:rsid w:val="008A1305"/>
    <w:rsid w:val="008A2F61"/>
    <w:rsid w:val="008B2DCD"/>
    <w:rsid w:val="008B38A9"/>
    <w:rsid w:val="008B7347"/>
    <w:rsid w:val="008E4E1C"/>
    <w:rsid w:val="008E75CE"/>
    <w:rsid w:val="00912133"/>
    <w:rsid w:val="00914116"/>
    <w:rsid w:val="0091417D"/>
    <w:rsid w:val="00917BFE"/>
    <w:rsid w:val="009304CB"/>
    <w:rsid w:val="0093775F"/>
    <w:rsid w:val="00941EDB"/>
    <w:rsid w:val="00953695"/>
    <w:rsid w:val="009543A1"/>
    <w:rsid w:val="0096739D"/>
    <w:rsid w:val="009A0D78"/>
    <w:rsid w:val="009B1435"/>
    <w:rsid w:val="009C3639"/>
    <w:rsid w:val="009D63FB"/>
    <w:rsid w:val="009E4AEC"/>
    <w:rsid w:val="009F0B99"/>
    <w:rsid w:val="009F491D"/>
    <w:rsid w:val="00A0240A"/>
    <w:rsid w:val="00A16E75"/>
    <w:rsid w:val="00A37C79"/>
    <w:rsid w:val="00A46611"/>
    <w:rsid w:val="00A53FA1"/>
    <w:rsid w:val="00A60556"/>
    <w:rsid w:val="00A67526"/>
    <w:rsid w:val="00A73F8C"/>
    <w:rsid w:val="00A84BF5"/>
    <w:rsid w:val="00AC7C4D"/>
    <w:rsid w:val="00AD1003"/>
    <w:rsid w:val="00AD59FD"/>
    <w:rsid w:val="00AE3C0C"/>
    <w:rsid w:val="00AF33E8"/>
    <w:rsid w:val="00AF736C"/>
    <w:rsid w:val="00B016F2"/>
    <w:rsid w:val="00B07663"/>
    <w:rsid w:val="00B10C75"/>
    <w:rsid w:val="00B20BD3"/>
    <w:rsid w:val="00B24B85"/>
    <w:rsid w:val="00B30392"/>
    <w:rsid w:val="00B3253B"/>
    <w:rsid w:val="00B4336E"/>
    <w:rsid w:val="00B45F9E"/>
    <w:rsid w:val="00B46156"/>
    <w:rsid w:val="00B83FE6"/>
    <w:rsid w:val="00B86771"/>
    <w:rsid w:val="00BA20DA"/>
    <w:rsid w:val="00BA3BB5"/>
    <w:rsid w:val="00BA5D80"/>
    <w:rsid w:val="00BB432E"/>
    <w:rsid w:val="00BC17E5"/>
    <w:rsid w:val="00BC2650"/>
    <w:rsid w:val="00BF03A9"/>
    <w:rsid w:val="00BF3F59"/>
    <w:rsid w:val="00BF5324"/>
    <w:rsid w:val="00C05660"/>
    <w:rsid w:val="00C34F2D"/>
    <w:rsid w:val="00C400B5"/>
    <w:rsid w:val="00C41B3D"/>
    <w:rsid w:val="00C42594"/>
    <w:rsid w:val="00C63330"/>
    <w:rsid w:val="00C65229"/>
    <w:rsid w:val="00C65F6E"/>
    <w:rsid w:val="00C67AA4"/>
    <w:rsid w:val="00C71274"/>
    <w:rsid w:val="00C83578"/>
    <w:rsid w:val="00C97117"/>
    <w:rsid w:val="00CA604A"/>
    <w:rsid w:val="00CB2591"/>
    <w:rsid w:val="00CD0195"/>
    <w:rsid w:val="00CD5EC3"/>
    <w:rsid w:val="00CE1C9D"/>
    <w:rsid w:val="00CF4F70"/>
    <w:rsid w:val="00D061CE"/>
    <w:rsid w:val="00D23B3D"/>
    <w:rsid w:val="00D65AF6"/>
    <w:rsid w:val="00D66DCB"/>
    <w:rsid w:val="00D66F5C"/>
    <w:rsid w:val="00DA08D5"/>
    <w:rsid w:val="00DB0DA6"/>
    <w:rsid w:val="00DB1C40"/>
    <w:rsid w:val="00DB2371"/>
    <w:rsid w:val="00DB47DD"/>
    <w:rsid w:val="00DB7CB0"/>
    <w:rsid w:val="00DC4985"/>
    <w:rsid w:val="00DD65B2"/>
    <w:rsid w:val="00E464CD"/>
    <w:rsid w:val="00E47B1B"/>
    <w:rsid w:val="00E716CA"/>
    <w:rsid w:val="00E75141"/>
    <w:rsid w:val="00E81A56"/>
    <w:rsid w:val="00E844E4"/>
    <w:rsid w:val="00E97806"/>
    <w:rsid w:val="00EA1572"/>
    <w:rsid w:val="00EB1D8F"/>
    <w:rsid w:val="00EB4982"/>
    <w:rsid w:val="00EB7476"/>
    <w:rsid w:val="00EC134B"/>
    <w:rsid w:val="00EE50B7"/>
    <w:rsid w:val="00EE684D"/>
    <w:rsid w:val="00F009AC"/>
    <w:rsid w:val="00F11625"/>
    <w:rsid w:val="00F139D2"/>
    <w:rsid w:val="00F325A3"/>
    <w:rsid w:val="00F84BAB"/>
    <w:rsid w:val="00F854DF"/>
    <w:rsid w:val="00F94181"/>
    <w:rsid w:val="00F94FC2"/>
    <w:rsid w:val="00F97C25"/>
    <w:rsid w:val="00FB17AE"/>
    <w:rsid w:val="00FB6D37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4:docId w14:val="247DEBDA"/>
  <w15:docId w15:val="{C4D71F47-F2E3-4CEA-BF8C-2CCCD25C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BB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BA3BB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A3BB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A3BB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A3BB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A3BB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A3BB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A3BB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A3BB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A3BB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BA3BB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BA3BB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BA3BB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BA3BB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BA3BB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BA3BB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BA3BB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BA3BB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BA3BB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3B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A3BB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BA3BB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BA3BB5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BA3BB5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BA3BB5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BA3BB5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BA3BB5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BA3BB5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BA3BB5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BA3BB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BA3BB5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BA3BB5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BA3BB5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BA3BB5"/>
    <w:rPr>
      <w:szCs w:val="20"/>
    </w:rPr>
  </w:style>
  <w:style w:type="character" w:customStyle="1" w:styleId="NotedefinCar">
    <w:name w:val="Note de fin Car"/>
    <w:link w:val="Notedefin"/>
    <w:uiPriority w:val="49"/>
    <w:rsid w:val="00BA3BB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BA3BB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BA3BB5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BA3BB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BA3BB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BA3BB5"/>
    <w:pPr>
      <w:ind w:left="567" w:right="567" w:firstLine="0"/>
    </w:pPr>
  </w:style>
  <w:style w:type="character" w:styleId="Appelnotedebasdep">
    <w:name w:val="footnote reference"/>
    <w:uiPriority w:val="5"/>
    <w:rsid w:val="00BA3BB5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BA3BB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BA3BB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BA3BB5"/>
    <w:pPr>
      <w:numPr>
        <w:numId w:val="6"/>
      </w:numPr>
    </w:pPr>
  </w:style>
  <w:style w:type="paragraph" w:styleId="Listepuces">
    <w:name w:val="List Bullet"/>
    <w:basedOn w:val="Normal"/>
    <w:uiPriority w:val="1"/>
    <w:rsid w:val="00BA3BB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BA3BB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BA3BB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BA3BB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BA3BB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BA3BB5"/>
    <w:pPr>
      <w:ind w:left="720"/>
      <w:contextualSpacing/>
    </w:pPr>
  </w:style>
  <w:style w:type="numbering" w:customStyle="1" w:styleId="ListBullets">
    <w:name w:val="ListBullets"/>
    <w:uiPriority w:val="99"/>
    <w:rsid w:val="00BA3BB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BA3BB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A3BB5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BA3BB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BA3BB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BA3BB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A3BB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A3BB5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BA3BB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BA3BB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BA3BB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A3BB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A3BB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BA3BB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BA3BB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BA3BB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BA3BB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BA3BB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BA3BB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BA3BB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A3BB5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BA3BB5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BA3BB5"/>
  </w:style>
  <w:style w:type="paragraph" w:styleId="Normalcentr">
    <w:name w:val="Block Text"/>
    <w:basedOn w:val="Normal"/>
    <w:uiPriority w:val="99"/>
    <w:semiHidden/>
    <w:unhideWhenUsed/>
    <w:rsid w:val="00BA3BB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BA3BB5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A3BB5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BA3BB5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A3BB5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A3BB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BA3BB5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BA3BB5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BA3BB5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BA3BB5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BA3BB5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BA3BB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BA3BB5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A3BB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BA3BB5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BA3BB5"/>
  </w:style>
  <w:style w:type="character" w:customStyle="1" w:styleId="DateCar">
    <w:name w:val="Date Car"/>
    <w:link w:val="Date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A3BB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BA3BB5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BA3BB5"/>
  </w:style>
  <w:style w:type="character" w:customStyle="1" w:styleId="SignaturelectroniqueCar">
    <w:name w:val="Signature électronique Car"/>
    <w:link w:val="Signaturelectronique"/>
    <w:uiPriority w:val="99"/>
    <w:semiHidden/>
    <w:rsid w:val="00BA3BB5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BA3BB5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BA3BB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BA3BB5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BA3BB5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BA3BB5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BA3BB5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BA3BB5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BA3BB5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BA3BB5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BA3BB5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BA3BB5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A3BB5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BA3BB5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BA3BB5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BA3BB5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BA3BB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BA3BB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A3BB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A3BB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A3BB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A3BB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A3BB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A3BB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A3BB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A3BB5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BA3BB5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BA3BB5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BA3BB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BA3BB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BA3BB5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BA3BB5"/>
    <w:rPr>
      <w:lang w:val="es-ES"/>
    </w:rPr>
  </w:style>
  <w:style w:type="paragraph" w:styleId="Liste">
    <w:name w:val="List"/>
    <w:basedOn w:val="Normal"/>
    <w:uiPriority w:val="99"/>
    <w:semiHidden/>
    <w:unhideWhenUsed/>
    <w:rsid w:val="00BA3BB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BA3BB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BA3BB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BA3BB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BA3BB5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BA3BB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BA3BB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BA3BB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BA3BB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BA3BB5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BA3BB5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BA3BB5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BA3BB5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BA3BB5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BA3BB5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BA3B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TextedemacroCar">
    <w:name w:val="Texte de macro Car"/>
    <w:link w:val="Textedemacro"/>
    <w:uiPriority w:val="99"/>
    <w:semiHidden/>
    <w:rsid w:val="00BA3BB5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A3B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BA3BB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BA3BB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BA3BB5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BA3BB5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BA3BB5"/>
  </w:style>
  <w:style w:type="character" w:customStyle="1" w:styleId="TitredenoteCar">
    <w:name w:val="Titre de note Car"/>
    <w:link w:val="Titredenote"/>
    <w:uiPriority w:val="99"/>
    <w:semiHidden/>
    <w:rsid w:val="00BA3BB5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BA3BB5"/>
    <w:rPr>
      <w:lang w:val="es-ES"/>
    </w:rPr>
  </w:style>
  <w:style w:type="character" w:styleId="Textedelespacerserv">
    <w:name w:val="Placeholder Text"/>
    <w:uiPriority w:val="99"/>
    <w:semiHidden/>
    <w:rsid w:val="00BA3BB5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BA3BB5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BA3BB5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BA3BB5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BA3BB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BA3BB5"/>
  </w:style>
  <w:style w:type="character" w:customStyle="1" w:styleId="SalutationsCar">
    <w:name w:val="Salutations Car"/>
    <w:link w:val="Salutations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BA3BB5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BA3BB5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BA3BB5"/>
    <w:rPr>
      <w:b/>
      <w:bCs/>
      <w:lang w:val="es-ES"/>
    </w:rPr>
  </w:style>
  <w:style w:type="character" w:styleId="Accentuationlgre">
    <w:name w:val="Subtle Emphasis"/>
    <w:uiPriority w:val="99"/>
    <w:semiHidden/>
    <w:qFormat/>
    <w:rsid w:val="00BA3BB5"/>
    <w:rPr>
      <w:i/>
      <w:iCs/>
      <w:color w:val="808080"/>
      <w:lang w:val="es-ES"/>
    </w:rPr>
  </w:style>
  <w:style w:type="character" w:styleId="Rfrencelgre">
    <w:name w:val="Subtle Reference"/>
    <w:uiPriority w:val="99"/>
    <w:semiHidden/>
    <w:qFormat/>
    <w:rsid w:val="00BA3BB5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33794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BA3BB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BA3BB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BA3BB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BA3BB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BA3BB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BA3BB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BA3BB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BA3BB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BA3BB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BA3BB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BA3BB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BA3BB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BA3BB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BA3BB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BA3BB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BA3BB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BA3BB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BA3BB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BA3BB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BA3BB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BA3BB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BA3BB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BA3BB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BA3BB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BA3BB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BA3BB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BA3BB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BA3BB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BA3BB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BA3BB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BA3BB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BA3BB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BA3BB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BA3BB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BA3BB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BA3BB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BA3BB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BA3BB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BA3BB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BA3BB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BA3BB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BA3BB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BA3BB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BA3BB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BA3BB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BA3BB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BA3BB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BA3BB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BA3BB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BA3BB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BA3BB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BA3BB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BA3BB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BA3BB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BA3BB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BA3BB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BA3BB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BA3BB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BA3BB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BA3BB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BA3BB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BA3BB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BA3BB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BA3BB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BA3BB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BA3BB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BA3BB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BA3BB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BA3BB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BA3BB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BA3BB5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tocontactoOTCECU@produccion.gob.ec" TargetMode="External"/><Relationship Id="rId13" Type="http://schemas.openxmlformats.org/officeDocument/2006/relationships/hyperlink" Target="http://www.produccion.gob.ec" TargetMode="External"/><Relationship Id="rId18" Type="http://schemas.openxmlformats.org/officeDocument/2006/relationships/hyperlink" Target="mailto:jsanchez@produccion.gob.ec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normalizacion.gob.ec" TargetMode="External"/><Relationship Id="rId12" Type="http://schemas.openxmlformats.org/officeDocument/2006/relationships/hyperlink" Target="mailto:jsanchez@produccion.gob.ec" TargetMode="External"/><Relationship Id="rId17" Type="http://schemas.openxmlformats.org/officeDocument/2006/relationships/hyperlink" Target="mailto:cyepez@produccion.gob.ec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mailto:aramon@produccion.gob.ec" TargetMode="External"/><Relationship Id="rId20" Type="http://schemas.openxmlformats.org/officeDocument/2006/relationships/hyperlink" Target="https://members.wto.org/crnattachments/2019/TBT/ECU/19_6065_00_s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yepez@produccion.gob.ec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puntocontactoOTCECU@gmail.com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aramon@produccion.gob.ec" TargetMode="External"/><Relationship Id="rId19" Type="http://schemas.openxmlformats.org/officeDocument/2006/relationships/hyperlink" Target="http://www.normalizacion.gob.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untocontactoOTCECU@gmail.com" TargetMode="External"/><Relationship Id="rId14" Type="http://schemas.openxmlformats.org/officeDocument/2006/relationships/hyperlink" Target="mailto:puntocontactoOTCECU@produccion.gob.ec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918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description>LDIMD - DTU</dc:description>
  <cp:lastModifiedBy>Laverriere, Chantal</cp:lastModifiedBy>
  <cp:revision>31</cp:revision>
  <dcterms:created xsi:type="dcterms:W3CDTF">2017-07-03T10:45:00Z</dcterms:created>
  <dcterms:modified xsi:type="dcterms:W3CDTF">2019-10-30T10:28:00Z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