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F0C0F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3F0C0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7705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3F0C0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7705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3F0C0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37705B" w:rsidRPr="003F0C0F" w:rsidRDefault="003F0C0F" w:rsidP="00AA646C">
            <w:pPr>
              <w:rPr>
                <w:lang w:val="fr-CH"/>
              </w:rPr>
            </w:pPr>
            <w:proofErr w:type="spellStart"/>
            <w:r w:rsidRPr="003F0C0F">
              <w:rPr>
                <w:lang w:val="fr-CH"/>
              </w:rPr>
              <w:t>European</w:t>
            </w:r>
            <w:proofErr w:type="spellEnd"/>
            <w:r w:rsidRPr="003F0C0F">
              <w:rPr>
                <w:lang w:val="fr-CH"/>
              </w:rPr>
              <w:t xml:space="preserve"> Commission</w:t>
            </w:r>
          </w:p>
          <w:p w:rsidR="0037705B" w:rsidRPr="003F0C0F" w:rsidRDefault="003F0C0F" w:rsidP="00AA646C">
            <w:pPr>
              <w:rPr>
                <w:lang w:val="fr-CH"/>
              </w:rPr>
            </w:pPr>
            <w:r w:rsidRPr="003F0C0F">
              <w:rPr>
                <w:lang w:val="fr-CH"/>
              </w:rPr>
              <w:t>EU-TBT Enquiry Point</w:t>
            </w:r>
          </w:p>
          <w:p w:rsidR="0037705B" w:rsidRPr="003F0C0F" w:rsidRDefault="003F0C0F" w:rsidP="00AA646C">
            <w:pPr>
              <w:rPr>
                <w:lang w:val="fr-CH"/>
              </w:rPr>
            </w:pPr>
            <w:proofErr w:type="gramStart"/>
            <w:r w:rsidRPr="003F0C0F">
              <w:rPr>
                <w:lang w:val="fr-CH"/>
              </w:rPr>
              <w:t>Fax:</w:t>
            </w:r>
            <w:proofErr w:type="gramEnd"/>
            <w:r w:rsidRPr="003F0C0F">
              <w:rPr>
                <w:lang w:val="fr-CH"/>
              </w:rPr>
              <w:t xml:space="preserve"> +(32) 2 299 80 43</w:t>
            </w:r>
          </w:p>
          <w:p w:rsidR="0037705B" w:rsidRPr="003F0C0F" w:rsidRDefault="003F0C0F" w:rsidP="00AA646C">
            <w:pPr>
              <w:rPr>
                <w:lang w:val="fr-CH"/>
              </w:rPr>
            </w:pPr>
            <w:proofErr w:type="gramStart"/>
            <w:r w:rsidRPr="003F0C0F">
              <w:rPr>
                <w:lang w:val="fr-CH"/>
              </w:rPr>
              <w:t>E-mail:</w:t>
            </w:r>
            <w:proofErr w:type="gramEnd"/>
            <w:r w:rsidRPr="003F0C0F">
              <w:rPr>
                <w:lang w:val="fr-CH"/>
              </w:rPr>
              <w:t xml:space="preserve"> </w:t>
            </w:r>
            <w:hyperlink r:id="rId7" w:history="1">
              <w:r w:rsidRPr="00BB4752">
                <w:rPr>
                  <w:rStyle w:val="Lienhypertexte"/>
                  <w:lang w:val="fr-CH"/>
                </w:rPr>
                <w:t>grow-eu-tbt@ec.europa.eu</w:t>
              </w:r>
            </w:hyperlink>
            <w:r>
              <w:rPr>
                <w:lang w:val="fr-CH"/>
              </w:rPr>
              <w:t xml:space="preserve"> </w:t>
            </w:r>
          </w:p>
          <w:p w:rsidR="0037705B" w:rsidRPr="002F6A28" w:rsidRDefault="003F0C0F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37705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F0C0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37705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Substances</w:t>
            </w:r>
            <w:bookmarkEnd w:id="19"/>
          </w:p>
        </w:tc>
      </w:tr>
      <w:tr w:rsidR="0037705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Draft Commission Implementing Regulation on the application of certain registration and data-sharing provisions of Regulation (EC) No 1907/2006 of the European Parliament and of the Council after the expiry of the final registration deadline for phase-in substances (4</w:t>
            </w:r>
            <w:r w:rsidR="00920A07">
              <w:t> </w:t>
            </w:r>
            <w:r w:rsidRPr="002F6A28">
              <w:t>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37705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The draft Implementing Regulation provides clarifications regarding the calculation of tonnage in registering substances, the applicability of reduced REACH registration requirements and the continuing obligations of existing registrants of phase-in substances (i.e. substances that were already on the market at the time of the adoption of REACH) to jointly update their registration dossiers after 1 June 2018.</w:t>
            </w:r>
            <w:bookmarkEnd w:id="25"/>
          </w:p>
        </w:tc>
      </w:tr>
      <w:tr w:rsidR="0037705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human health and the environment, ensuring the proper functioning of the EU internal market.</w:t>
            </w:r>
            <w:bookmarkEnd w:id="27"/>
          </w:p>
        </w:tc>
      </w:tr>
      <w:tr w:rsidR="0037705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920A07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F0C0F" w:rsidP="009B6669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7705B" w:rsidRPr="002F6A28" w:rsidRDefault="003F0C0F" w:rsidP="00920A07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Regulation (EC) No 1907/2006 of the European Parliament and the Council of 18</w:t>
            </w:r>
            <w:r w:rsidR="00920A07">
              <w:rPr>
                <w:bCs/>
              </w:rPr>
              <w:t> </w:t>
            </w:r>
            <w:r w:rsidRPr="002F6A28">
              <w:rPr>
                <w:bCs/>
              </w:rPr>
              <w:t xml:space="preserve">December 2006 concerning the Registration, Evaluation, Authorisation and Restriction of Chemicals (REACH), establishing a European Chemicals </w:t>
            </w:r>
            <w:r w:rsidR="00920A07">
              <w:rPr>
                <w:bCs/>
              </w:rPr>
              <w:br/>
            </w:r>
            <w:r w:rsidRPr="002F6A28">
              <w:rPr>
                <w:bCs/>
              </w:rPr>
              <w:t xml:space="preserve">Agency, amending Directive 1999/45/EC and repealing Council Regulation </w:t>
            </w:r>
            <w:r w:rsidR="00920A07">
              <w:rPr>
                <w:bCs/>
              </w:rPr>
              <w:br/>
            </w:r>
            <w:r w:rsidRPr="002F6A28">
              <w:rPr>
                <w:bCs/>
              </w:rPr>
              <w:t xml:space="preserve">(EEC) No 793/93 and Commission Regulation (EC) No 1488/94 as well as Council Directive 76/769/EEC and Commission Directives 91/155/EEC, 93/67/EEC, 93/105/EC and 2000/21/EC (OJ L 396, 30.12.2006, p.1) </w:t>
            </w:r>
            <w:hyperlink r:id="rId9" w:history="1">
              <w:r w:rsidRPr="002F6A28">
                <w:rPr>
                  <w:bCs/>
                  <w:color w:val="0000FF"/>
                  <w:u w:val="single"/>
                </w:rPr>
                <w:t>http://eur-lex.europa.eu/legal-content/en/ALL/?uri=CELEX:32006R1907</w:t>
              </w:r>
            </w:hyperlink>
          </w:p>
        </w:tc>
      </w:tr>
      <w:tr w:rsidR="0037705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F0C0F" w:rsidP="00920A0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F0C0F" w:rsidP="00920A07">
            <w:pPr>
              <w:keepNext/>
              <w:keepLines/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3rd Quarter 2019</w:t>
            </w:r>
            <w:bookmarkEnd w:id="31"/>
          </w:p>
          <w:p w:rsidR="00EE3A11" w:rsidRPr="002F6A28" w:rsidRDefault="003F0C0F" w:rsidP="00920A07">
            <w:pPr>
              <w:keepNext/>
              <w:keepLines/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20 days from publication in the Official Journal of the EU (about a month after adoption). </w:t>
            </w:r>
            <w:bookmarkEnd w:id="34"/>
          </w:p>
        </w:tc>
      </w:tr>
      <w:tr w:rsidR="0037705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F0C0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37705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F0C0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F0C0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37705B" w:rsidRPr="003F0C0F" w:rsidRDefault="003F0C0F" w:rsidP="00B16145">
            <w:pPr>
              <w:keepNext/>
              <w:keepLines/>
              <w:rPr>
                <w:lang w:val="fr-CH"/>
              </w:rPr>
            </w:pPr>
            <w:proofErr w:type="spellStart"/>
            <w:r w:rsidRPr="003F0C0F">
              <w:rPr>
                <w:lang w:val="fr-CH"/>
              </w:rPr>
              <w:t>European</w:t>
            </w:r>
            <w:proofErr w:type="spellEnd"/>
            <w:r w:rsidRPr="003F0C0F">
              <w:rPr>
                <w:lang w:val="fr-CH"/>
              </w:rPr>
              <w:t xml:space="preserve"> Commission</w:t>
            </w:r>
          </w:p>
          <w:p w:rsidR="0037705B" w:rsidRPr="003F0C0F" w:rsidRDefault="003F0C0F" w:rsidP="00B16145">
            <w:pPr>
              <w:keepNext/>
              <w:keepLines/>
              <w:rPr>
                <w:lang w:val="fr-CH"/>
              </w:rPr>
            </w:pPr>
            <w:r w:rsidRPr="003F0C0F">
              <w:rPr>
                <w:lang w:val="fr-CH"/>
              </w:rPr>
              <w:t>EU-TBT Enquiry Point</w:t>
            </w:r>
          </w:p>
          <w:p w:rsidR="0037705B" w:rsidRPr="003F0C0F" w:rsidRDefault="003F0C0F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3F0C0F">
              <w:rPr>
                <w:lang w:val="fr-CH"/>
              </w:rPr>
              <w:t>Fax:</w:t>
            </w:r>
            <w:proofErr w:type="gramEnd"/>
            <w:r w:rsidRPr="003F0C0F">
              <w:rPr>
                <w:lang w:val="fr-CH"/>
              </w:rPr>
              <w:t xml:space="preserve"> + (32) 2 299 80 43</w:t>
            </w:r>
          </w:p>
          <w:p w:rsidR="0037705B" w:rsidRPr="003F0C0F" w:rsidRDefault="003F0C0F" w:rsidP="00920A07">
            <w:pPr>
              <w:keepNext/>
              <w:keepLines/>
              <w:spacing w:after="120"/>
              <w:rPr>
                <w:lang w:val="fr-CH"/>
              </w:rPr>
            </w:pPr>
            <w:proofErr w:type="gramStart"/>
            <w:r w:rsidRPr="003F0C0F">
              <w:rPr>
                <w:lang w:val="fr-CH"/>
              </w:rPr>
              <w:t>E-mail:</w:t>
            </w:r>
            <w:proofErr w:type="gramEnd"/>
            <w:r w:rsidRPr="003F0C0F">
              <w:rPr>
                <w:lang w:val="fr-CH"/>
              </w:rPr>
              <w:t xml:space="preserve"> </w:t>
            </w:r>
            <w:hyperlink r:id="rId10" w:history="1">
              <w:r w:rsidRPr="00BB4752">
                <w:rPr>
                  <w:rStyle w:val="Lienhypertexte"/>
                  <w:lang w:val="fr-CH"/>
                </w:rPr>
                <w:t>grow-eu-tbt@ec.europa.eu</w:t>
              </w:r>
            </w:hyperlink>
            <w:r>
              <w:rPr>
                <w:lang w:val="fr-CH"/>
              </w:rPr>
              <w:t xml:space="preserve"> </w:t>
            </w:r>
          </w:p>
          <w:p w:rsidR="00920A07" w:rsidRDefault="003F0C0F" w:rsidP="00B16145">
            <w:pPr>
              <w:keepNext/>
              <w:keepLines/>
              <w:spacing w:after="120"/>
            </w:pPr>
            <w:r w:rsidRPr="002F6A28">
              <w:t xml:space="preserve">The text is available on the EU-TBT Website: </w:t>
            </w:r>
          </w:p>
          <w:p w:rsidR="0037705B" w:rsidRPr="002F6A28" w:rsidRDefault="00920A07" w:rsidP="00B16145">
            <w:pPr>
              <w:keepNext/>
              <w:keepLines/>
              <w:spacing w:after="120"/>
            </w:pPr>
            <w:hyperlink r:id="rId11" w:history="1">
              <w:r w:rsidR="003F0C0F"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37705B" w:rsidRPr="002F6A28" w:rsidRDefault="008E460A" w:rsidP="00B16145">
            <w:pPr>
              <w:keepNext/>
              <w:keepLines/>
              <w:spacing w:before="120" w:after="120"/>
            </w:pPr>
            <w:hyperlink r:id="rId12" w:history="1">
              <w:r w:rsidR="003F0C0F" w:rsidRPr="002F6A28">
                <w:rPr>
                  <w:color w:val="0000FF"/>
                  <w:u w:val="single"/>
                </w:rPr>
                <w:t>https://members.wto.org/crnattachments/2019/TBT/EEC/19_1777_00_e.pdf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920A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-31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26" w:rsidRDefault="003F0C0F">
      <w:r>
        <w:separator/>
      </w:r>
    </w:p>
  </w:endnote>
  <w:endnote w:type="continuationSeparator" w:id="0">
    <w:p w:rsidR="00046826" w:rsidRDefault="003F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F0C0F" w:rsidRDefault="003F0C0F" w:rsidP="003F0C0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F0C0F" w:rsidRDefault="003F0C0F" w:rsidP="003F0C0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F0C0F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26" w:rsidRDefault="003F0C0F">
      <w:r>
        <w:separator/>
      </w:r>
    </w:p>
  </w:footnote>
  <w:footnote w:type="continuationSeparator" w:id="0">
    <w:p w:rsidR="00046826" w:rsidRDefault="003F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0F" w:rsidRPr="003F0C0F" w:rsidRDefault="003F0C0F" w:rsidP="003F0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0C0F">
      <w:t>G/TBT/N/EU/649</w:t>
    </w:r>
  </w:p>
  <w:p w:rsidR="003F0C0F" w:rsidRPr="003F0C0F" w:rsidRDefault="003F0C0F" w:rsidP="003F0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F0C0F" w:rsidRPr="003F0C0F" w:rsidRDefault="003F0C0F" w:rsidP="003F0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0C0F">
      <w:t xml:space="preserve">- </w:t>
    </w:r>
    <w:r w:rsidRPr="003F0C0F">
      <w:fldChar w:fldCharType="begin"/>
    </w:r>
    <w:r w:rsidRPr="003F0C0F">
      <w:instrText xml:space="preserve"> PAGE </w:instrText>
    </w:r>
    <w:r w:rsidRPr="003F0C0F">
      <w:fldChar w:fldCharType="separate"/>
    </w:r>
    <w:r w:rsidRPr="003F0C0F">
      <w:rPr>
        <w:noProof/>
      </w:rPr>
      <w:t>2</w:t>
    </w:r>
    <w:r w:rsidRPr="003F0C0F">
      <w:fldChar w:fldCharType="end"/>
    </w:r>
    <w:r w:rsidRPr="003F0C0F">
      <w:t xml:space="preserve"> -</w:t>
    </w:r>
  </w:p>
  <w:p w:rsidR="009239F7" w:rsidRPr="003F0C0F" w:rsidRDefault="009239F7" w:rsidP="003F0C0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0F" w:rsidRPr="003F0C0F" w:rsidRDefault="003F0C0F" w:rsidP="003F0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0C0F">
      <w:t>G/TBT/N/EU/649</w:t>
    </w:r>
  </w:p>
  <w:p w:rsidR="003F0C0F" w:rsidRPr="003F0C0F" w:rsidRDefault="003F0C0F" w:rsidP="003F0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F0C0F" w:rsidRPr="003F0C0F" w:rsidRDefault="003F0C0F" w:rsidP="003F0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0C0F">
      <w:t xml:space="preserve">- </w:t>
    </w:r>
    <w:r w:rsidRPr="003F0C0F">
      <w:fldChar w:fldCharType="begin"/>
    </w:r>
    <w:r w:rsidRPr="003F0C0F">
      <w:instrText xml:space="preserve"> PAGE </w:instrText>
    </w:r>
    <w:r w:rsidRPr="003F0C0F">
      <w:fldChar w:fldCharType="separate"/>
    </w:r>
    <w:r w:rsidRPr="003F0C0F">
      <w:rPr>
        <w:noProof/>
      </w:rPr>
      <w:t>2</w:t>
    </w:r>
    <w:r w:rsidRPr="003F0C0F">
      <w:fldChar w:fldCharType="end"/>
    </w:r>
    <w:r w:rsidRPr="003F0C0F">
      <w:t xml:space="preserve"> -</w:t>
    </w:r>
  </w:p>
  <w:p w:rsidR="009239F7" w:rsidRPr="003F0C0F" w:rsidRDefault="009239F7" w:rsidP="003F0C0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705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F0C0F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37705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032E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7705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F0C0F" w:rsidRDefault="003F0C0F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G/TBT/N/EU/649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37705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E460A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28 March </w:t>
          </w:r>
          <w:r>
            <w:rPr>
              <w:szCs w:val="16"/>
            </w:rPr>
            <w:t>2019</w:t>
          </w:r>
          <w:bookmarkStart w:id="45" w:name="_GoBack"/>
          <w:bookmarkEnd w:id="45"/>
        </w:p>
      </w:tc>
    </w:tr>
    <w:tr w:rsidR="0037705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F0C0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8E460A">
            <w:rPr>
              <w:color w:val="FF0000"/>
              <w:szCs w:val="16"/>
            </w:rPr>
            <w:t>19-1962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F0C0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7705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F0C0F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F0C0F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C76EF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60066E" w:tentative="1">
      <w:start w:val="1"/>
      <w:numFmt w:val="lowerLetter"/>
      <w:lvlText w:val="%2."/>
      <w:lvlJc w:val="left"/>
      <w:pPr>
        <w:ind w:left="1080" w:hanging="360"/>
      </w:pPr>
    </w:lvl>
    <w:lvl w:ilvl="2" w:tplc="EC561EBE" w:tentative="1">
      <w:start w:val="1"/>
      <w:numFmt w:val="lowerRoman"/>
      <w:lvlText w:val="%3."/>
      <w:lvlJc w:val="right"/>
      <w:pPr>
        <w:ind w:left="1800" w:hanging="180"/>
      </w:pPr>
    </w:lvl>
    <w:lvl w:ilvl="3" w:tplc="ABFC88D6" w:tentative="1">
      <w:start w:val="1"/>
      <w:numFmt w:val="decimal"/>
      <w:lvlText w:val="%4."/>
      <w:lvlJc w:val="left"/>
      <w:pPr>
        <w:ind w:left="2520" w:hanging="360"/>
      </w:pPr>
    </w:lvl>
    <w:lvl w:ilvl="4" w:tplc="02746C12" w:tentative="1">
      <w:start w:val="1"/>
      <w:numFmt w:val="lowerLetter"/>
      <w:lvlText w:val="%5."/>
      <w:lvlJc w:val="left"/>
      <w:pPr>
        <w:ind w:left="3240" w:hanging="360"/>
      </w:pPr>
    </w:lvl>
    <w:lvl w:ilvl="5" w:tplc="8CC4AB38" w:tentative="1">
      <w:start w:val="1"/>
      <w:numFmt w:val="lowerRoman"/>
      <w:lvlText w:val="%6."/>
      <w:lvlJc w:val="right"/>
      <w:pPr>
        <w:ind w:left="3960" w:hanging="180"/>
      </w:pPr>
    </w:lvl>
    <w:lvl w:ilvl="6" w:tplc="092C2780" w:tentative="1">
      <w:start w:val="1"/>
      <w:numFmt w:val="decimal"/>
      <w:lvlText w:val="%7."/>
      <w:lvlJc w:val="left"/>
      <w:pPr>
        <w:ind w:left="4680" w:hanging="360"/>
      </w:pPr>
    </w:lvl>
    <w:lvl w:ilvl="7" w:tplc="A28097BC" w:tentative="1">
      <w:start w:val="1"/>
      <w:numFmt w:val="lowerLetter"/>
      <w:lvlText w:val="%8."/>
      <w:lvlJc w:val="left"/>
      <w:pPr>
        <w:ind w:left="5400" w:hanging="360"/>
      </w:pPr>
    </w:lvl>
    <w:lvl w:ilvl="8" w:tplc="8DF433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28852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8A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D49F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1A1E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289A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864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3807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F693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FC81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46826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7705B"/>
    <w:rsid w:val="00381B96"/>
    <w:rsid w:val="00383F7A"/>
    <w:rsid w:val="00396AF4"/>
    <w:rsid w:val="003B2BBF"/>
    <w:rsid w:val="003F0C0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460A"/>
    <w:rsid w:val="008E67DC"/>
    <w:rsid w:val="009032EB"/>
    <w:rsid w:val="00920A07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64B359"/>
  <w15:docId w15:val="{AE97E7BA-D441-43B3-BB2E-97FB9F87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3F0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19/TBT/EEC/19_1777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ALL/?uri=CELEX:32006R190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2019-03-28T08:13:00Z</dcterms:created>
  <dcterms:modified xsi:type="dcterms:W3CDTF">2019-03-28T09:39:00Z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G/TBT/N/EU/649</vt:lpwstr>
  </property>
</Properties>
</file>