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8262F" w:rsidP="002F6A28">
      <w:pPr>
        <w:pStyle w:val="Titre"/>
        <w:rPr>
          <w:caps w:val="0"/>
          <w:kern w:val="0"/>
        </w:rPr>
      </w:pPr>
      <w:r w:rsidRPr="002F6A28">
        <w:rPr>
          <w:caps w:val="0"/>
          <w:kern w:val="0"/>
        </w:rPr>
        <w:t>NOTIFICATION</w:t>
      </w:r>
    </w:p>
    <w:p w:rsidR="009239F7" w:rsidRPr="002F6A28" w:rsidRDefault="00C8262F" w:rsidP="002F6A28">
      <w:pPr>
        <w:jc w:val="center"/>
      </w:pPr>
      <w:r w:rsidRPr="002F6A28">
        <w:t>The following notification is being circulated in accordance with Article 10.6</w:t>
      </w:r>
    </w:p>
    <w:p w:rsidR="009239F7" w:rsidRPr="002F6A28" w:rsidRDefault="0070075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E0CCE" w:rsidTr="0069259F">
        <w:tc>
          <w:tcPr>
            <w:tcW w:w="713" w:type="dxa"/>
            <w:tcBorders>
              <w:bottom w:val="single" w:sz="6" w:space="0" w:color="auto"/>
            </w:tcBorders>
            <w:shd w:val="clear" w:color="auto" w:fill="auto"/>
          </w:tcPr>
          <w:p w:rsidR="00F85C99" w:rsidRPr="002F6A28" w:rsidRDefault="00C8262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8262F"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C8262F" w:rsidP="002F6A28">
            <w:pPr>
              <w:spacing w:after="120"/>
            </w:pPr>
            <w:r w:rsidRPr="002F6A28">
              <w:rPr>
                <w:b/>
              </w:rPr>
              <w:t>If applicable, name of local government involved (Article 3.2 and 7.2):</w:t>
            </w:r>
            <w:r w:rsidRPr="002F6A28">
              <w:t xml:space="preserve"> </w:t>
            </w:r>
            <w:bookmarkStart w:id="1" w:name="sps1b"/>
            <w:bookmarkEnd w:id="1"/>
          </w:p>
        </w:tc>
      </w:tr>
      <w:tr w:rsidR="009E0CCE" w:rsidTr="0069259F">
        <w:tc>
          <w:tcPr>
            <w:tcW w:w="713" w:type="dxa"/>
            <w:tcBorders>
              <w:top w:val="single" w:sz="6" w:space="0" w:color="auto"/>
              <w:bottom w:val="single" w:sz="6" w:space="0" w:color="auto"/>
            </w:tcBorders>
            <w:shd w:val="clear" w:color="auto" w:fill="auto"/>
          </w:tcPr>
          <w:p w:rsidR="00F85C99" w:rsidRPr="002F6A28" w:rsidRDefault="00C8262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8262F" w:rsidP="00C8262F">
            <w:pPr>
              <w:spacing w:before="120" w:after="120"/>
              <w:jc w:val="left"/>
            </w:pPr>
            <w:r w:rsidRPr="002F6A28">
              <w:rPr>
                <w:b/>
              </w:rPr>
              <w:t xml:space="preserve">Agency responsible: </w:t>
            </w:r>
            <w:r>
              <w:t>Department of Health</w:t>
            </w:r>
            <w:bookmarkStart w:id="2" w:name="sps2a"/>
            <w:bookmarkEnd w:id="2"/>
          </w:p>
          <w:p w:rsidR="00C8262F" w:rsidRDefault="00C8262F" w:rsidP="00C8262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8262F" w:rsidP="002F6A28">
            <w:r>
              <w:t>Canada’s Notification Authority and Enquiry Point</w:t>
            </w:r>
          </w:p>
          <w:p w:rsidR="009E0CCE" w:rsidRDefault="00C8262F">
            <w:r>
              <w:t>Global Affairs Canada</w:t>
            </w:r>
          </w:p>
          <w:p w:rsidR="009E0CCE" w:rsidRDefault="00C8262F">
            <w:r>
              <w:t xml:space="preserve">Technical Barriers and Regulations Division </w:t>
            </w:r>
          </w:p>
          <w:p w:rsidR="009E0CCE" w:rsidRDefault="00C8262F">
            <w:r>
              <w:t>111 Sussex Drive, Ottawa, ON K1A 0G2</w:t>
            </w:r>
          </w:p>
          <w:p w:rsidR="009E0CCE" w:rsidRDefault="00C8262F">
            <w:r>
              <w:t xml:space="preserve">Canada </w:t>
            </w:r>
          </w:p>
          <w:p w:rsidR="009E0CCE" w:rsidRDefault="00C8262F">
            <w:r>
              <w:t>Telephone: (343)203-4273</w:t>
            </w:r>
          </w:p>
          <w:p w:rsidR="009E0CCE" w:rsidRDefault="00C8262F">
            <w:r>
              <w:t>Fax: (613)943-0346</w:t>
            </w:r>
          </w:p>
          <w:p w:rsidR="009E0CCE" w:rsidRDefault="00C8262F">
            <w:pPr>
              <w:spacing w:after="120"/>
            </w:pPr>
            <w:r>
              <w:t xml:space="preserve">E-mail: </w:t>
            </w:r>
            <w:hyperlink r:id="rId7" w:history="1">
              <w:r>
                <w:rPr>
                  <w:color w:val="0000FF"/>
                  <w:u w:val="single"/>
                </w:rPr>
                <w:t>enquirypoint@international.gc.ca</w:t>
              </w:r>
            </w:hyperlink>
            <w:bookmarkStart w:id="3" w:name="sps4a"/>
            <w:bookmarkEnd w:id="3"/>
          </w:p>
        </w:tc>
      </w:tr>
      <w:tr w:rsidR="009E0CCE" w:rsidTr="0069259F">
        <w:tc>
          <w:tcPr>
            <w:tcW w:w="713" w:type="dxa"/>
            <w:tcBorders>
              <w:top w:val="single" w:sz="6" w:space="0" w:color="auto"/>
              <w:bottom w:val="single" w:sz="6" w:space="0" w:color="auto"/>
            </w:tcBorders>
            <w:shd w:val="clear" w:color="auto" w:fill="auto"/>
          </w:tcPr>
          <w:p w:rsidR="00F85C99" w:rsidRPr="002F6A28" w:rsidRDefault="00C8262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8262F"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9E0CCE" w:rsidTr="0069259F">
        <w:tc>
          <w:tcPr>
            <w:tcW w:w="713" w:type="dxa"/>
            <w:tcBorders>
              <w:top w:val="single" w:sz="6" w:space="0" w:color="auto"/>
              <w:bottom w:val="single" w:sz="6" w:space="0" w:color="auto"/>
            </w:tcBorders>
            <w:shd w:val="clear" w:color="auto" w:fill="auto"/>
          </w:tcPr>
          <w:p w:rsidR="00F85C99" w:rsidRPr="002F6A28" w:rsidRDefault="00C8262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E0CCE" w:rsidRDefault="00C8262F" w:rsidP="00C8262F">
            <w:pPr>
              <w:spacing w:before="120" w:after="120"/>
            </w:pPr>
            <w:r w:rsidRPr="002F6A28">
              <w:rPr>
                <w:b/>
              </w:rPr>
              <w:t xml:space="preserve">Products covered (HS or CCCN where applicable, otherwise national tariff heading. ICS numbers may be provided in addition, where applicable): </w:t>
            </w:r>
            <w:r>
              <w:t>Prescription Drugs, Natural Health Products, Non-Prescription Drugs, Medical Devices (ICS: 11.120)</w:t>
            </w:r>
            <w:bookmarkStart w:id="9" w:name="sps3a"/>
            <w:bookmarkEnd w:id="9"/>
          </w:p>
        </w:tc>
      </w:tr>
      <w:tr w:rsidR="009E0CCE" w:rsidTr="0069259F">
        <w:tc>
          <w:tcPr>
            <w:tcW w:w="713" w:type="dxa"/>
            <w:tcBorders>
              <w:top w:val="single" w:sz="6" w:space="0" w:color="auto"/>
              <w:bottom w:val="single" w:sz="6" w:space="0" w:color="auto"/>
            </w:tcBorders>
            <w:shd w:val="clear" w:color="auto" w:fill="auto"/>
          </w:tcPr>
          <w:p w:rsidR="00F85C99" w:rsidRPr="002F6A28" w:rsidRDefault="00C8262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8262F" w:rsidP="002F6A28">
            <w:pPr>
              <w:spacing w:before="120" w:after="120"/>
            </w:pPr>
            <w:r w:rsidRPr="002F6A28">
              <w:rPr>
                <w:b/>
              </w:rPr>
              <w:t xml:space="preserve">Title, number of pages and language(s) of the notified document: </w:t>
            </w:r>
            <w:r>
              <w:t>Regulations Excluding Certain Vaping Products Regulated Under the Food and Drugs Act from the Application of the Tobacco and Vaping Products Act Regulations Amending the Food and Drug Regulations and the Natural Health Products Regulations (Vaping Products) (22</w:t>
            </w:r>
            <w:r w:rsidR="00C667B1">
              <w:t> </w:t>
            </w:r>
            <w:r>
              <w:t>pages, available in English and French)</w:t>
            </w:r>
            <w:bookmarkStart w:id="10" w:name="sps5a"/>
            <w:bookmarkEnd w:id="10"/>
            <w:r w:rsidRPr="002F6A28">
              <w:t xml:space="preserve"> </w:t>
            </w:r>
            <w:bookmarkStart w:id="11" w:name="sps5c"/>
            <w:bookmarkEnd w:id="11"/>
            <w:r w:rsidRPr="002F6A28">
              <w:t xml:space="preserve"> </w:t>
            </w:r>
            <w:bookmarkStart w:id="12" w:name="sps5b"/>
            <w:bookmarkEnd w:id="12"/>
          </w:p>
        </w:tc>
      </w:tr>
      <w:tr w:rsidR="009E0CCE" w:rsidTr="0069259F">
        <w:tc>
          <w:tcPr>
            <w:tcW w:w="713" w:type="dxa"/>
            <w:tcBorders>
              <w:top w:val="single" w:sz="6" w:space="0" w:color="auto"/>
              <w:bottom w:val="single" w:sz="6" w:space="0" w:color="auto"/>
            </w:tcBorders>
            <w:shd w:val="clear" w:color="auto" w:fill="auto"/>
          </w:tcPr>
          <w:p w:rsidR="00F85C99" w:rsidRPr="002F6A28" w:rsidRDefault="00C8262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8262F" w:rsidP="002F6A28">
            <w:pPr>
              <w:spacing w:before="120" w:after="120"/>
              <w:rPr>
                <w:b/>
              </w:rPr>
            </w:pPr>
            <w:r w:rsidRPr="002F6A28">
              <w:rPr>
                <w:b/>
              </w:rPr>
              <w:t xml:space="preserve">Description of content: </w:t>
            </w:r>
            <w:r>
              <w:rPr>
                <w:lang w:eastAsia="en-GB"/>
              </w:rPr>
              <w:t xml:space="preserve">Health Canada has put forward new regulations to exclude certain health products from the application of all or parts of the </w:t>
            </w:r>
            <w:r>
              <w:rPr>
                <w:i/>
                <w:iCs/>
                <w:lang w:eastAsia="en-GB"/>
              </w:rPr>
              <w:t>Tobacco and Vaping Products Act</w:t>
            </w:r>
            <w:r>
              <w:rPr>
                <w:lang w:eastAsia="en-GB"/>
              </w:rPr>
              <w:t xml:space="preserve"> (TVPA) when they are not associated with TVPA risks, such as inducement to smoking and nicotine addiction. </w:t>
            </w:r>
          </w:p>
          <w:p w:rsidR="009E0CCE" w:rsidRDefault="00C8262F">
            <w:pPr>
              <w:spacing w:after="120"/>
            </w:pPr>
            <w:r>
              <w:rPr>
                <w:lang w:eastAsia="en-GB"/>
              </w:rPr>
              <w:t xml:space="preserve">The new regulations seek to ensure that the application of the TVPA and the </w:t>
            </w:r>
            <w:r>
              <w:rPr>
                <w:i/>
                <w:iCs/>
                <w:lang w:eastAsia="en-GB"/>
              </w:rPr>
              <w:t>Food and Drugs Act</w:t>
            </w:r>
            <w:r>
              <w:rPr>
                <w:lang w:eastAsia="en-GB"/>
              </w:rPr>
              <w:t xml:space="preserve"> (FDA) and their regulations on vaping products regulated under the FDA is representative of their associated harms while achieving the purposes of the TVPA. </w:t>
            </w:r>
          </w:p>
          <w:p w:rsidR="009E0CCE" w:rsidRDefault="00C8262F">
            <w:pPr>
              <w:spacing w:after="120"/>
            </w:pPr>
            <w:r>
              <w:t>The new regulations also extend existing requirements for child-resistant packaging under the </w:t>
            </w:r>
            <w:r>
              <w:rPr>
                <w:i/>
                <w:iCs/>
              </w:rPr>
              <w:t>Food and Drug Regulations</w:t>
            </w:r>
            <w:r>
              <w:t xml:space="preserve"> to any drug or natural health product (NHP) that contains nicotine and to which the TVPA applies. The new regulations also require warning statements on the labels that the drug should be kept out of the reach of children and that there is enough nicotine in the package to seriously harm a child. These requirements do not extend to prescription drugs, NHPs or non-prescription drugs, or medical devices that are excluded from the TVPA under the new regulations.</w:t>
            </w:r>
            <w:bookmarkStart w:id="13" w:name="sps6a"/>
            <w:bookmarkEnd w:id="13"/>
          </w:p>
        </w:tc>
      </w:tr>
      <w:tr w:rsidR="009E0CCE" w:rsidTr="0069259F">
        <w:tc>
          <w:tcPr>
            <w:tcW w:w="713" w:type="dxa"/>
            <w:tcBorders>
              <w:top w:val="single" w:sz="6" w:space="0" w:color="auto"/>
              <w:bottom w:val="single" w:sz="6" w:space="0" w:color="auto"/>
            </w:tcBorders>
            <w:shd w:val="clear" w:color="auto" w:fill="auto"/>
          </w:tcPr>
          <w:p w:rsidR="00F85C99" w:rsidRPr="002F6A28" w:rsidRDefault="00C8262F"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C8262F" w:rsidP="002F6A28">
            <w:pPr>
              <w:spacing w:before="120" w:after="120"/>
              <w:rPr>
                <w:b/>
              </w:rPr>
            </w:pPr>
            <w:r w:rsidRPr="002F6A28">
              <w:rPr>
                <w:b/>
              </w:rPr>
              <w:t xml:space="preserve">Objective and rationale, including the nature of urgent problems where applicable: </w:t>
            </w:r>
            <w:r>
              <w:rPr>
                <w:lang w:eastAsia="en-GB"/>
              </w:rPr>
              <w:t xml:space="preserve">The objective of the </w:t>
            </w:r>
            <w:r>
              <w:rPr>
                <w:i/>
                <w:iCs/>
                <w:lang w:eastAsia="en-GB"/>
              </w:rPr>
              <w:t>Regulations Excluding Certain Vaping Products Regulated Under the Food and Drugs Act from the Application of the Tobacco and Vaping Products Act</w:t>
            </w:r>
            <w:r>
              <w:rPr>
                <w:lang w:eastAsia="en-GB"/>
              </w:rPr>
              <w:t xml:space="preserve"> (the Regulations) and the </w:t>
            </w:r>
            <w:r>
              <w:rPr>
                <w:i/>
                <w:iCs/>
                <w:lang w:eastAsia="en-GB"/>
              </w:rPr>
              <w:t>Regulations Amending the Food and Drug Regulations and the Natural Health Products Regulations (Vaping Products</w:t>
            </w:r>
            <w:r>
              <w:rPr>
                <w:i/>
                <w:iCs/>
                <w:spacing w:val="-2"/>
                <w:lang w:eastAsia="en-GB"/>
              </w:rPr>
              <w:t xml:space="preserve">) </w:t>
            </w:r>
            <w:r>
              <w:rPr>
                <w:lang w:eastAsia="en-GB"/>
              </w:rPr>
              <w:t> is to ensure that the application of the TVPA and the FDA and their regulations on vaping products regulated under the FDA is representative of their associated harms while achieving the purposes of the TVPA.</w:t>
            </w:r>
            <w:bookmarkStart w:id="14" w:name="sps7f"/>
            <w:bookmarkEnd w:id="14"/>
          </w:p>
        </w:tc>
      </w:tr>
      <w:tr w:rsidR="009E0CCE" w:rsidTr="0069259F">
        <w:tc>
          <w:tcPr>
            <w:tcW w:w="713" w:type="dxa"/>
            <w:tcBorders>
              <w:top w:val="single" w:sz="6" w:space="0" w:color="auto"/>
              <w:bottom w:val="single" w:sz="6" w:space="0" w:color="auto"/>
            </w:tcBorders>
            <w:shd w:val="clear" w:color="auto" w:fill="auto"/>
          </w:tcPr>
          <w:p w:rsidR="00F85C99" w:rsidRPr="002F6A28" w:rsidRDefault="00C8262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8262F" w:rsidP="00C8262F">
            <w:pPr>
              <w:spacing w:before="120" w:after="120"/>
            </w:pPr>
            <w:r w:rsidRPr="002F6A28">
              <w:rPr>
                <w:b/>
              </w:rPr>
              <w:t>Relevant documents:</w:t>
            </w:r>
            <w:r w:rsidRPr="002F6A28">
              <w:t xml:space="preserve"> </w:t>
            </w:r>
          </w:p>
          <w:p w:rsidR="00F85C99" w:rsidRPr="002F6A28" w:rsidRDefault="00C8262F" w:rsidP="00C8262F">
            <w:pPr>
              <w:numPr>
                <w:ilvl w:val="0"/>
                <w:numId w:val="16"/>
              </w:numPr>
              <w:spacing w:after="120"/>
            </w:pPr>
            <w:r>
              <w:rPr>
                <w:i/>
                <w:iCs/>
              </w:rPr>
              <w:t>Canada Gazette</w:t>
            </w:r>
            <w:r>
              <w:t xml:space="preserve">, Part II, 11 July 2018, pages 2433-2454 </w:t>
            </w:r>
            <w:r>
              <w:rPr>
                <w:lang w:eastAsia="en-GB"/>
              </w:rPr>
              <w:t xml:space="preserve">(available in English and French)  </w:t>
            </w:r>
          </w:p>
        </w:tc>
      </w:tr>
      <w:tr w:rsidR="009E0CCE" w:rsidTr="0069259F">
        <w:tc>
          <w:tcPr>
            <w:tcW w:w="713" w:type="dxa"/>
            <w:tcBorders>
              <w:top w:val="single" w:sz="6" w:space="0" w:color="auto"/>
              <w:bottom w:val="single" w:sz="6" w:space="0" w:color="auto"/>
            </w:tcBorders>
            <w:shd w:val="clear" w:color="auto" w:fill="auto"/>
          </w:tcPr>
          <w:p w:rsidR="00EE3A11" w:rsidRPr="002F6A28" w:rsidRDefault="00C8262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8262F" w:rsidP="00C8262F">
            <w:pPr>
              <w:spacing w:before="120" w:after="120"/>
            </w:pPr>
            <w:r w:rsidRPr="002F6A28">
              <w:rPr>
                <w:b/>
              </w:rPr>
              <w:t xml:space="preserve">Proposed date of adoption: </w:t>
            </w:r>
            <w:bookmarkStart w:id="15" w:name="sps10a"/>
            <w:bookmarkStart w:id="16" w:name="sps10b"/>
            <w:bookmarkEnd w:id="15"/>
            <w:r w:rsidRPr="002F6A28">
              <w:t xml:space="preserve">Not stated </w:t>
            </w:r>
            <w:bookmarkEnd w:id="16"/>
          </w:p>
          <w:p w:rsidR="00EE3A11" w:rsidRPr="002F6A28" w:rsidRDefault="00C8262F" w:rsidP="00C8262F">
            <w:pPr>
              <w:spacing w:after="120"/>
            </w:pPr>
            <w:r w:rsidRPr="002F6A28">
              <w:rPr>
                <w:b/>
              </w:rPr>
              <w:t xml:space="preserve">Proposed date of entry into force: </w:t>
            </w:r>
            <w:bookmarkStart w:id="17" w:name="sps11a"/>
            <w:bookmarkStart w:id="18" w:name="sps11b"/>
            <w:bookmarkEnd w:id="17"/>
            <w:r w:rsidRPr="002F6A28">
              <w:t>The Regulations come into force upon registration, with the exception of the new child-resistant packaging and labelling requirements for nicotine-containing vaping products. Those requirements will come into force six months after registration.</w:t>
            </w:r>
            <w:bookmarkEnd w:id="18"/>
          </w:p>
        </w:tc>
      </w:tr>
      <w:tr w:rsidR="009E0CCE" w:rsidTr="0069259F">
        <w:tc>
          <w:tcPr>
            <w:tcW w:w="713" w:type="dxa"/>
            <w:tcBorders>
              <w:top w:val="single" w:sz="6" w:space="0" w:color="auto"/>
              <w:bottom w:val="single" w:sz="6" w:space="0" w:color="auto"/>
            </w:tcBorders>
            <w:shd w:val="clear" w:color="auto" w:fill="auto"/>
          </w:tcPr>
          <w:p w:rsidR="00F85C99" w:rsidRPr="002F6A28" w:rsidRDefault="00C8262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8262F" w:rsidP="002F6A28">
            <w:pPr>
              <w:spacing w:before="120" w:after="120"/>
            </w:pPr>
            <w:r w:rsidRPr="002F6A28">
              <w:rPr>
                <w:b/>
              </w:rPr>
              <w:t xml:space="preserve">Final date for comments: </w:t>
            </w:r>
            <w:r>
              <w:t>Not applicable (Published in Canada Gazette Part II on 11</w:t>
            </w:r>
            <w:r w:rsidR="00C667B1">
              <w:t> </w:t>
            </w:r>
            <w:r>
              <w:t>July</w:t>
            </w:r>
            <w:r w:rsidR="00C667B1">
              <w:t> </w:t>
            </w:r>
            <w:r>
              <w:t xml:space="preserve">2018 with exemption from Pre-publication in Canada Gazette Part I) </w:t>
            </w:r>
            <w:bookmarkStart w:id="19" w:name="sps12a"/>
            <w:bookmarkEnd w:id="19"/>
          </w:p>
        </w:tc>
      </w:tr>
      <w:tr w:rsidR="009E0CCE" w:rsidTr="0069259F">
        <w:tc>
          <w:tcPr>
            <w:tcW w:w="713" w:type="dxa"/>
            <w:tcBorders>
              <w:top w:val="single" w:sz="6" w:space="0" w:color="auto"/>
            </w:tcBorders>
            <w:shd w:val="clear" w:color="auto" w:fill="auto"/>
          </w:tcPr>
          <w:p w:rsidR="00F85C99" w:rsidRPr="002F6A28" w:rsidRDefault="00C8262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8262F"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C667B1" w:rsidRDefault="00C8262F" w:rsidP="00E969D2">
            <w:pPr>
              <w:keepNext/>
              <w:keepLines/>
              <w:spacing w:after="120"/>
              <w:jc w:val="left"/>
            </w:pPr>
            <w:r>
              <w:t xml:space="preserve">The electronic version of the regulatory text can be downloaded at: </w:t>
            </w:r>
          </w:p>
          <w:p w:rsidR="00F85C99" w:rsidRPr="002F6A28" w:rsidRDefault="00C667B1" w:rsidP="00E969D2">
            <w:pPr>
              <w:keepNext/>
              <w:keepLines/>
              <w:spacing w:after="120"/>
              <w:jc w:val="left"/>
            </w:pPr>
            <w:hyperlink r:id="rId8" w:tgtFrame="_blank" w:history="1">
              <w:r w:rsidR="00C8262F">
                <w:rPr>
                  <w:color w:val="0000FF"/>
                  <w:u w:val="single"/>
                </w:rPr>
                <w:t>http://www.gazette.gc.ca/rp-pr/p2/2018/2018-07-11/html/sor-dors133-eng.html</w:t>
              </w:r>
            </w:hyperlink>
          </w:p>
          <w:p w:rsidR="009E0CCE" w:rsidRDefault="00700755">
            <w:pPr>
              <w:spacing w:after="120"/>
              <w:jc w:val="left"/>
            </w:pPr>
            <w:hyperlink r:id="rId9" w:tgtFrame="_blank" w:history="1">
              <w:r w:rsidR="00C8262F">
                <w:rPr>
                  <w:color w:val="0000FF"/>
                  <w:u w:val="single"/>
                </w:rPr>
                <w:t>http://www.gazette.gc.ca/rp-pr/p2/2018/2018-07-11/html/sor-dors133-fra.html</w:t>
              </w:r>
            </w:hyperlink>
          </w:p>
          <w:p w:rsidR="009E0CCE" w:rsidRDefault="00700755">
            <w:pPr>
              <w:spacing w:after="120"/>
              <w:jc w:val="left"/>
            </w:pPr>
            <w:hyperlink r:id="rId10" w:tgtFrame="_blank" w:history="1">
              <w:r w:rsidR="00C8262F">
                <w:rPr>
                  <w:color w:val="0000FF"/>
                  <w:u w:val="single"/>
                </w:rPr>
                <w:t>http://www.gazette.gc.ca/rp-pr/p2/2018/2018-07-11/html/sor-dors132-eng.html</w:t>
              </w:r>
            </w:hyperlink>
          </w:p>
          <w:p w:rsidR="009E0CCE" w:rsidRDefault="00700755">
            <w:pPr>
              <w:spacing w:after="120"/>
              <w:jc w:val="left"/>
            </w:pPr>
            <w:hyperlink r:id="rId11" w:tgtFrame="_blank" w:history="1">
              <w:r w:rsidR="00C8262F">
                <w:rPr>
                  <w:color w:val="0000FF"/>
                  <w:u w:val="single"/>
                </w:rPr>
                <w:t>http://www.gazette.gc.ca/rp-pr/p2/2018/2018-07-11/html/sor-dors132-fra.html</w:t>
              </w:r>
            </w:hyperlink>
          </w:p>
        </w:tc>
      </w:tr>
    </w:tbl>
    <w:p w:rsidR="00EE3A11" w:rsidRPr="002F6A28" w:rsidRDefault="00700755" w:rsidP="002F6A28"/>
    <w:sectPr w:rsidR="00EE3A11" w:rsidRPr="002F6A28" w:rsidSect="00C8262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FE6" w:rsidRDefault="00C8262F">
      <w:r>
        <w:separator/>
      </w:r>
    </w:p>
  </w:endnote>
  <w:endnote w:type="continuationSeparator" w:id="0">
    <w:p w:rsidR="00F11FE6" w:rsidRDefault="00C8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8262F" w:rsidRDefault="00C8262F" w:rsidP="00C8262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8262F" w:rsidRDefault="00C8262F" w:rsidP="00C8262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8262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FE6" w:rsidRDefault="00C8262F">
      <w:r>
        <w:separator/>
      </w:r>
    </w:p>
  </w:footnote>
  <w:footnote w:type="continuationSeparator" w:id="0">
    <w:p w:rsidR="00F11FE6" w:rsidRDefault="00C82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2F" w:rsidRPr="00C8262F" w:rsidRDefault="00C8262F" w:rsidP="00C8262F">
    <w:pPr>
      <w:pStyle w:val="En-tte"/>
      <w:pBdr>
        <w:bottom w:val="single" w:sz="4" w:space="1" w:color="auto"/>
      </w:pBdr>
      <w:tabs>
        <w:tab w:val="clear" w:pos="4513"/>
        <w:tab w:val="clear" w:pos="9027"/>
      </w:tabs>
      <w:jc w:val="center"/>
    </w:pPr>
    <w:r w:rsidRPr="00C8262F">
      <w:t>G/TBT/N/CAN/567</w:t>
    </w:r>
  </w:p>
  <w:p w:rsidR="00C8262F" w:rsidRPr="00C8262F" w:rsidRDefault="00C8262F" w:rsidP="00C8262F">
    <w:pPr>
      <w:pStyle w:val="En-tte"/>
      <w:pBdr>
        <w:bottom w:val="single" w:sz="4" w:space="1" w:color="auto"/>
      </w:pBdr>
      <w:tabs>
        <w:tab w:val="clear" w:pos="4513"/>
        <w:tab w:val="clear" w:pos="9027"/>
      </w:tabs>
      <w:jc w:val="center"/>
    </w:pPr>
  </w:p>
  <w:p w:rsidR="00C8262F" w:rsidRPr="00C8262F" w:rsidRDefault="00C8262F" w:rsidP="00C8262F">
    <w:pPr>
      <w:pStyle w:val="En-tte"/>
      <w:pBdr>
        <w:bottom w:val="single" w:sz="4" w:space="1" w:color="auto"/>
      </w:pBdr>
      <w:tabs>
        <w:tab w:val="clear" w:pos="4513"/>
        <w:tab w:val="clear" w:pos="9027"/>
      </w:tabs>
      <w:jc w:val="center"/>
    </w:pPr>
    <w:r w:rsidRPr="00C8262F">
      <w:t xml:space="preserve">- </w:t>
    </w:r>
    <w:r w:rsidRPr="00C8262F">
      <w:fldChar w:fldCharType="begin"/>
    </w:r>
    <w:r w:rsidRPr="00C8262F">
      <w:instrText xml:space="preserve"> PAGE </w:instrText>
    </w:r>
    <w:r w:rsidRPr="00C8262F">
      <w:fldChar w:fldCharType="separate"/>
    </w:r>
    <w:r w:rsidR="00700755">
      <w:rPr>
        <w:noProof/>
      </w:rPr>
      <w:t>2</w:t>
    </w:r>
    <w:r w:rsidRPr="00C8262F">
      <w:fldChar w:fldCharType="end"/>
    </w:r>
    <w:r w:rsidRPr="00C8262F">
      <w:t xml:space="preserve"> -</w:t>
    </w:r>
  </w:p>
  <w:p w:rsidR="009239F7" w:rsidRPr="00C8262F" w:rsidRDefault="00700755" w:rsidP="00C8262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2F" w:rsidRPr="00C8262F" w:rsidRDefault="00C8262F" w:rsidP="00C8262F">
    <w:pPr>
      <w:pStyle w:val="En-tte"/>
      <w:pBdr>
        <w:bottom w:val="single" w:sz="4" w:space="1" w:color="auto"/>
      </w:pBdr>
      <w:tabs>
        <w:tab w:val="clear" w:pos="4513"/>
        <w:tab w:val="clear" w:pos="9027"/>
      </w:tabs>
      <w:jc w:val="center"/>
    </w:pPr>
    <w:r w:rsidRPr="00C8262F">
      <w:t>G/TBT/N/CAN/567</w:t>
    </w:r>
  </w:p>
  <w:p w:rsidR="00C8262F" w:rsidRPr="00C8262F" w:rsidRDefault="00C8262F" w:rsidP="00C8262F">
    <w:pPr>
      <w:pStyle w:val="En-tte"/>
      <w:pBdr>
        <w:bottom w:val="single" w:sz="4" w:space="1" w:color="auto"/>
      </w:pBdr>
      <w:tabs>
        <w:tab w:val="clear" w:pos="4513"/>
        <w:tab w:val="clear" w:pos="9027"/>
      </w:tabs>
      <w:jc w:val="center"/>
    </w:pPr>
  </w:p>
  <w:p w:rsidR="00C8262F" w:rsidRPr="00C8262F" w:rsidRDefault="00C8262F" w:rsidP="00C8262F">
    <w:pPr>
      <w:pStyle w:val="En-tte"/>
      <w:pBdr>
        <w:bottom w:val="single" w:sz="4" w:space="1" w:color="auto"/>
      </w:pBdr>
      <w:tabs>
        <w:tab w:val="clear" w:pos="4513"/>
        <w:tab w:val="clear" w:pos="9027"/>
      </w:tabs>
      <w:jc w:val="center"/>
    </w:pPr>
    <w:r w:rsidRPr="00C8262F">
      <w:t xml:space="preserve">- </w:t>
    </w:r>
    <w:r w:rsidRPr="00C8262F">
      <w:fldChar w:fldCharType="begin"/>
    </w:r>
    <w:r w:rsidRPr="00C8262F">
      <w:instrText xml:space="preserve"> PAGE </w:instrText>
    </w:r>
    <w:r w:rsidRPr="00C8262F">
      <w:fldChar w:fldCharType="separate"/>
    </w:r>
    <w:r w:rsidRPr="00C8262F">
      <w:rPr>
        <w:noProof/>
      </w:rPr>
      <w:t>2</w:t>
    </w:r>
    <w:r w:rsidRPr="00C8262F">
      <w:fldChar w:fldCharType="end"/>
    </w:r>
    <w:r w:rsidRPr="00C8262F">
      <w:t xml:space="preserve"> -</w:t>
    </w:r>
  </w:p>
  <w:p w:rsidR="009239F7" w:rsidRPr="00C8262F" w:rsidRDefault="00700755" w:rsidP="00C8262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0CCE" w:rsidTr="008612A9">
      <w:trPr>
        <w:trHeight w:val="240"/>
        <w:jc w:val="center"/>
      </w:trPr>
      <w:tc>
        <w:tcPr>
          <w:tcW w:w="3794" w:type="dxa"/>
          <w:shd w:val="clear" w:color="auto" w:fill="FFFFFF"/>
          <w:tcMar>
            <w:left w:w="108" w:type="dxa"/>
            <w:right w:w="108" w:type="dxa"/>
          </w:tcMar>
          <w:vAlign w:val="center"/>
        </w:tcPr>
        <w:p w:rsidR="00ED54E0" w:rsidRPr="009239F7" w:rsidRDefault="00700755"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C8262F" w:rsidP="00B801E9">
          <w:pPr>
            <w:jc w:val="right"/>
            <w:rPr>
              <w:b/>
              <w:color w:val="FF0000"/>
              <w:szCs w:val="16"/>
            </w:rPr>
          </w:pPr>
          <w:r>
            <w:rPr>
              <w:b/>
              <w:color w:val="FF0000"/>
              <w:szCs w:val="16"/>
            </w:rPr>
            <w:t xml:space="preserve"> </w:t>
          </w:r>
        </w:p>
      </w:tc>
    </w:tr>
    <w:bookmarkEnd w:id="21"/>
    <w:tr w:rsidR="009E0CCE" w:rsidTr="008612A9">
      <w:trPr>
        <w:trHeight w:val="213"/>
        <w:jc w:val="center"/>
      </w:trPr>
      <w:tc>
        <w:tcPr>
          <w:tcW w:w="3794" w:type="dxa"/>
          <w:vMerge w:val="restart"/>
          <w:shd w:val="clear" w:color="auto" w:fill="FFFFFF"/>
          <w:tcMar>
            <w:left w:w="0" w:type="dxa"/>
            <w:right w:w="0" w:type="dxa"/>
          </w:tcMar>
        </w:tcPr>
        <w:p w:rsidR="00ED54E0" w:rsidRPr="009239F7" w:rsidRDefault="00C80231" w:rsidP="00B801E9">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00755" w:rsidP="00B801E9">
          <w:pPr>
            <w:jc w:val="right"/>
            <w:rPr>
              <w:b/>
              <w:szCs w:val="16"/>
            </w:rPr>
          </w:pPr>
        </w:p>
      </w:tc>
    </w:tr>
    <w:tr w:rsidR="009E0CCE" w:rsidTr="008612A9">
      <w:trPr>
        <w:trHeight w:val="868"/>
        <w:jc w:val="center"/>
      </w:trPr>
      <w:tc>
        <w:tcPr>
          <w:tcW w:w="3794" w:type="dxa"/>
          <w:vMerge/>
          <w:shd w:val="clear" w:color="auto" w:fill="FFFFFF"/>
          <w:tcMar>
            <w:left w:w="108" w:type="dxa"/>
            <w:right w:w="108" w:type="dxa"/>
          </w:tcMar>
        </w:tcPr>
        <w:p w:rsidR="00ED54E0" w:rsidRPr="009239F7" w:rsidRDefault="00700755" w:rsidP="00B801E9">
          <w:pPr>
            <w:jc w:val="left"/>
            <w:rPr>
              <w:noProof/>
              <w:lang w:eastAsia="en-GB"/>
            </w:rPr>
          </w:pPr>
        </w:p>
      </w:tc>
      <w:tc>
        <w:tcPr>
          <w:tcW w:w="5448" w:type="dxa"/>
          <w:gridSpan w:val="2"/>
          <w:shd w:val="clear" w:color="auto" w:fill="FFFFFF"/>
          <w:tcMar>
            <w:left w:w="108" w:type="dxa"/>
            <w:right w:w="108" w:type="dxa"/>
          </w:tcMar>
        </w:tcPr>
        <w:p w:rsidR="00C8262F" w:rsidRDefault="00C8262F" w:rsidP="00B801E9">
          <w:pPr>
            <w:jc w:val="right"/>
            <w:rPr>
              <w:b/>
              <w:szCs w:val="16"/>
            </w:rPr>
          </w:pPr>
          <w:bookmarkStart w:id="22" w:name="bmkSymbols"/>
          <w:r>
            <w:rPr>
              <w:b/>
              <w:szCs w:val="16"/>
            </w:rPr>
            <w:t>G/TBT/N/CAN/567</w:t>
          </w:r>
        </w:p>
        <w:bookmarkEnd w:id="22"/>
        <w:p w:rsidR="00ED54E0" w:rsidRPr="009239F7" w:rsidRDefault="00700755" w:rsidP="00B801E9">
          <w:pPr>
            <w:jc w:val="right"/>
            <w:rPr>
              <w:b/>
              <w:szCs w:val="16"/>
            </w:rPr>
          </w:pPr>
        </w:p>
      </w:tc>
    </w:tr>
    <w:tr w:rsidR="009E0CCE" w:rsidTr="008612A9">
      <w:trPr>
        <w:trHeight w:val="240"/>
        <w:jc w:val="center"/>
      </w:trPr>
      <w:tc>
        <w:tcPr>
          <w:tcW w:w="3794" w:type="dxa"/>
          <w:vMerge/>
          <w:shd w:val="clear" w:color="auto" w:fill="FFFFFF"/>
          <w:tcMar>
            <w:left w:w="108" w:type="dxa"/>
            <w:right w:w="108" w:type="dxa"/>
          </w:tcMar>
          <w:vAlign w:val="center"/>
        </w:tcPr>
        <w:p w:rsidR="00ED54E0" w:rsidRPr="009239F7" w:rsidRDefault="00700755" w:rsidP="00B801E9"/>
      </w:tc>
      <w:tc>
        <w:tcPr>
          <w:tcW w:w="5448" w:type="dxa"/>
          <w:gridSpan w:val="2"/>
          <w:shd w:val="clear" w:color="auto" w:fill="FFFFFF"/>
          <w:tcMar>
            <w:left w:w="108" w:type="dxa"/>
            <w:right w:w="108" w:type="dxa"/>
          </w:tcMar>
          <w:vAlign w:val="center"/>
        </w:tcPr>
        <w:p w:rsidR="00ED54E0" w:rsidRPr="009239F7" w:rsidRDefault="00700755" w:rsidP="00B801E9">
          <w:pPr>
            <w:jc w:val="right"/>
            <w:rPr>
              <w:szCs w:val="16"/>
            </w:rPr>
          </w:pPr>
          <w:bookmarkStart w:id="23" w:name="spsDateDistribution"/>
          <w:bookmarkStart w:id="24" w:name="bmkDate"/>
          <w:bookmarkEnd w:id="23"/>
          <w:bookmarkEnd w:id="24"/>
          <w:r>
            <w:rPr>
              <w:szCs w:val="16"/>
            </w:rPr>
            <w:t xml:space="preserve">18 October </w:t>
          </w:r>
          <w:r>
            <w:rPr>
              <w:szCs w:val="16"/>
            </w:rPr>
            <w:t>2018</w:t>
          </w:r>
          <w:bookmarkStart w:id="25" w:name="_GoBack"/>
          <w:bookmarkEnd w:id="25"/>
        </w:p>
      </w:tc>
    </w:tr>
    <w:tr w:rsidR="009E0CC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8262F" w:rsidP="0097650D">
          <w:pPr>
            <w:jc w:val="left"/>
            <w:rPr>
              <w:b/>
            </w:rPr>
          </w:pPr>
          <w:bookmarkStart w:id="26" w:name="bmkSerial"/>
          <w:r w:rsidRPr="002F6A28">
            <w:rPr>
              <w:color w:val="FF0000"/>
              <w:szCs w:val="16"/>
            </w:rPr>
            <w:t>(</w:t>
          </w:r>
          <w:bookmarkStart w:id="27" w:name="spsSerialNumber"/>
          <w:bookmarkEnd w:id="27"/>
          <w:r w:rsidR="00700755">
            <w:rPr>
              <w:color w:val="FF0000"/>
              <w:szCs w:val="16"/>
            </w:rPr>
            <w:t>18-6518</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C8262F"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0075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00755">
            <w:rPr>
              <w:bCs/>
              <w:noProof/>
              <w:szCs w:val="16"/>
            </w:rPr>
            <w:t>2</w:t>
          </w:r>
          <w:r w:rsidRPr="002F6A28">
            <w:rPr>
              <w:bCs/>
              <w:szCs w:val="16"/>
            </w:rPr>
            <w:fldChar w:fldCharType="end"/>
          </w:r>
          <w:bookmarkEnd w:id="28"/>
        </w:p>
      </w:tc>
    </w:tr>
    <w:tr w:rsidR="009E0CC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8262F"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C8262F" w:rsidP="00B801E9">
          <w:pPr>
            <w:jc w:val="right"/>
            <w:rPr>
              <w:bCs/>
              <w:szCs w:val="18"/>
            </w:rPr>
          </w:pPr>
          <w:bookmarkStart w:id="30" w:name="bmkLanguage"/>
          <w:r>
            <w:rPr>
              <w:bCs/>
              <w:szCs w:val="18"/>
            </w:rPr>
            <w:t>Original: English/French</w:t>
          </w:r>
          <w:bookmarkEnd w:id="30"/>
        </w:p>
      </w:tc>
    </w:tr>
  </w:tbl>
  <w:p w:rsidR="00ED54E0" w:rsidRPr="002F6A28" w:rsidRDefault="007007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DC22B0">
      <w:start w:val="1"/>
      <w:numFmt w:val="decimal"/>
      <w:pStyle w:val="SummaryText"/>
      <w:lvlText w:val="%1."/>
      <w:lvlJc w:val="left"/>
      <w:pPr>
        <w:ind w:left="360" w:hanging="360"/>
      </w:pPr>
    </w:lvl>
    <w:lvl w:ilvl="1" w:tplc="1048E076" w:tentative="1">
      <w:start w:val="1"/>
      <w:numFmt w:val="lowerLetter"/>
      <w:lvlText w:val="%2."/>
      <w:lvlJc w:val="left"/>
      <w:pPr>
        <w:ind w:left="1080" w:hanging="360"/>
      </w:pPr>
    </w:lvl>
    <w:lvl w:ilvl="2" w:tplc="B37C1826" w:tentative="1">
      <w:start w:val="1"/>
      <w:numFmt w:val="lowerRoman"/>
      <w:lvlText w:val="%3."/>
      <w:lvlJc w:val="right"/>
      <w:pPr>
        <w:ind w:left="1800" w:hanging="180"/>
      </w:pPr>
    </w:lvl>
    <w:lvl w:ilvl="3" w:tplc="B1DA9156" w:tentative="1">
      <w:start w:val="1"/>
      <w:numFmt w:val="decimal"/>
      <w:lvlText w:val="%4."/>
      <w:lvlJc w:val="left"/>
      <w:pPr>
        <w:ind w:left="2520" w:hanging="360"/>
      </w:pPr>
    </w:lvl>
    <w:lvl w:ilvl="4" w:tplc="31A4BD88" w:tentative="1">
      <w:start w:val="1"/>
      <w:numFmt w:val="lowerLetter"/>
      <w:lvlText w:val="%5."/>
      <w:lvlJc w:val="left"/>
      <w:pPr>
        <w:ind w:left="3240" w:hanging="360"/>
      </w:pPr>
    </w:lvl>
    <w:lvl w:ilvl="5" w:tplc="A3C8D934" w:tentative="1">
      <w:start w:val="1"/>
      <w:numFmt w:val="lowerRoman"/>
      <w:lvlText w:val="%6."/>
      <w:lvlJc w:val="right"/>
      <w:pPr>
        <w:ind w:left="3960" w:hanging="180"/>
      </w:pPr>
    </w:lvl>
    <w:lvl w:ilvl="6" w:tplc="1C728A52" w:tentative="1">
      <w:start w:val="1"/>
      <w:numFmt w:val="decimal"/>
      <w:lvlText w:val="%7."/>
      <w:lvlJc w:val="left"/>
      <w:pPr>
        <w:ind w:left="4680" w:hanging="360"/>
      </w:pPr>
    </w:lvl>
    <w:lvl w:ilvl="7" w:tplc="F198F1D0" w:tentative="1">
      <w:start w:val="1"/>
      <w:numFmt w:val="lowerLetter"/>
      <w:lvlText w:val="%8."/>
      <w:lvlJc w:val="left"/>
      <w:pPr>
        <w:ind w:left="5400" w:hanging="360"/>
      </w:pPr>
    </w:lvl>
    <w:lvl w:ilvl="8" w:tplc="52D06CE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FF2C076">
      <w:start w:val="1"/>
      <w:numFmt w:val="bullet"/>
      <w:lvlText w:val=""/>
      <w:lvlJc w:val="left"/>
      <w:pPr>
        <w:tabs>
          <w:tab w:val="num" w:pos="720"/>
        </w:tabs>
        <w:ind w:left="720" w:hanging="360"/>
      </w:pPr>
      <w:rPr>
        <w:rFonts w:ascii="Symbol" w:hAnsi="Symbol"/>
      </w:rPr>
    </w:lvl>
    <w:lvl w:ilvl="1" w:tplc="E3FE2158">
      <w:start w:val="1"/>
      <w:numFmt w:val="bullet"/>
      <w:lvlText w:val="o"/>
      <w:lvlJc w:val="left"/>
      <w:pPr>
        <w:tabs>
          <w:tab w:val="num" w:pos="1440"/>
        </w:tabs>
        <w:ind w:left="1440" w:hanging="360"/>
      </w:pPr>
      <w:rPr>
        <w:rFonts w:ascii="Courier New" w:hAnsi="Courier New"/>
      </w:rPr>
    </w:lvl>
    <w:lvl w:ilvl="2" w:tplc="76FE93EE">
      <w:start w:val="1"/>
      <w:numFmt w:val="bullet"/>
      <w:lvlText w:val=""/>
      <w:lvlJc w:val="left"/>
      <w:pPr>
        <w:tabs>
          <w:tab w:val="num" w:pos="2160"/>
        </w:tabs>
        <w:ind w:left="2160" w:hanging="360"/>
      </w:pPr>
      <w:rPr>
        <w:rFonts w:ascii="Wingdings" w:hAnsi="Wingdings"/>
      </w:rPr>
    </w:lvl>
    <w:lvl w:ilvl="3" w:tplc="861A30A4">
      <w:start w:val="1"/>
      <w:numFmt w:val="bullet"/>
      <w:lvlText w:val=""/>
      <w:lvlJc w:val="left"/>
      <w:pPr>
        <w:tabs>
          <w:tab w:val="num" w:pos="2880"/>
        </w:tabs>
        <w:ind w:left="2880" w:hanging="360"/>
      </w:pPr>
      <w:rPr>
        <w:rFonts w:ascii="Symbol" w:hAnsi="Symbol"/>
      </w:rPr>
    </w:lvl>
    <w:lvl w:ilvl="4" w:tplc="5C4A03CA">
      <w:start w:val="1"/>
      <w:numFmt w:val="bullet"/>
      <w:lvlText w:val="o"/>
      <w:lvlJc w:val="left"/>
      <w:pPr>
        <w:tabs>
          <w:tab w:val="num" w:pos="3600"/>
        </w:tabs>
        <w:ind w:left="3600" w:hanging="360"/>
      </w:pPr>
      <w:rPr>
        <w:rFonts w:ascii="Courier New" w:hAnsi="Courier New"/>
      </w:rPr>
    </w:lvl>
    <w:lvl w:ilvl="5" w:tplc="A7420776">
      <w:start w:val="1"/>
      <w:numFmt w:val="bullet"/>
      <w:lvlText w:val=""/>
      <w:lvlJc w:val="left"/>
      <w:pPr>
        <w:tabs>
          <w:tab w:val="num" w:pos="4320"/>
        </w:tabs>
        <w:ind w:left="4320" w:hanging="360"/>
      </w:pPr>
      <w:rPr>
        <w:rFonts w:ascii="Wingdings" w:hAnsi="Wingdings"/>
      </w:rPr>
    </w:lvl>
    <w:lvl w:ilvl="6" w:tplc="B8B0C6FE">
      <w:start w:val="1"/>
      <w:numFmt w:val="bullet"/>
      <w:lvlText w:val=""/>
      <w:lvlJc w:val="left"/>
      <w:pPr>
        <w:tabs>
          <w:tab w:val="num" w:pos="5040"/>
        </w:tabs>
        <w:ind w:left="5040" w:hanging="360"/>
      </w:pPr>
      <w:rPr>
        <w:rFonts w:ascii="Symbol" w:hAnsi="Symbol"/>
      </w:rPr>
    </w:lvl>
    <w:lvl w:ilvl="7" w:tplc="B4AA7724">
      <w:start w:val="1"/>
      <w:numFmt w:val="bullet"/>
      <w:lvlText w:val="o"/>
      <w:lvlJc w:val="left"/>
      <w:pPr>
        <w:tabs>
          <w:tab w:val="num" w:pos="5760"/>
        </w:tabs>
        <w:ind w:left="5760" w:hanging="360"/>
      </w:pPr>
      <w:rPr>
        <w:rFonts w:ascii="Courier New" w:hAnsi="Courier New"/>
      </w:rPr>
    </w:lvl>
    <w:lvl w:ilvl="8" w:tplc="311C8B1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CE"/>
    <w:rsid w:val="00700755"/>
    <w:rsid w:val="009E0CCE"/>
    <w:rsid w:val="00C667B1"/>
    <w:rsid w:val="00C80231"/>
    <w:rsid w:val="00C8262F"/>
    <w:rsid w:val="00F1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C4A18"/>
  <w15:docId w15:val="{9DD09C9C-F37C-458D-8441-A57CFCAA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azette.gc.ca/rp-pr/p2/2018/2018-07-11/html/sor-dors133-eng.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zette.gc.ca/rp-pr/p2/2018/2018-07-11/html/sor-dors132-fra.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azette.gc.ca/rp-pr/p2/2018/2018-07-11/html/sor-dors132-e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zette.gc.ca/rp-pr/p2/2018/2018-07-11/html/sor-dors133-fra.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730</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2018-10-18T09:56:00Z</dcterms:created>
  <dcterms:modified xsi:type="dcterms:W3CDTF">2018-10-18T13:33:00Z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G/TBT/N/CAN/567</vt:lpwstr>
  </property>
</Properties>
</file>