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1F2565" w:rsidP="00446FAB">
      <w:pPr>
        <w:pStyle w:val="Titre"/>
        <w:rPr>
          <w:b w:val="0"/>
          <w:caps w:val="0"/>
          <w:kern w:val="0"/>
        </w:rPr>
      </w:pPr>
      <w:bookmarkStart w:id="0" w:name="_GoBack"/>
      <w:bookmarkEnd w:id="0"/>
      <w:r w:rsidRPr="00446FAB">
        <w:rPr>
          <w:caps w:val="0"/>
          <w:kern w:val="0"/>
        </w:rPr>
        <w:t>NOTIFICATION</w:t>
      </w:r>
    </w:p>
    <w:p w:rsidR="00985FA7" w:rsidRPr="00446FAB" w:rsidRDefault="001F2565" w:rsidP="00446FAB">
      <w:pPr>
        <w:pStyle w:val="Title3"/>
      </w:pPr>
      <w:r w:rsidRPr="00446FAB">
        <w:t>Addendum</w:t>
      </w:r>
    </w:p>
    <w:p w:rsidR="00985FA7" w:rsidRPr="00446FAB" w:rsidRDefault="001F2565" w:rsidP="00845A71">
      <w:r w:rsidRPr="00446FAB">
        <w:t xml:space="preserve">The following communication, dated </w:t>
      </w:r>
      <w:bookmarkStart w:id="1" w:name="spsDateCommunication"/>
      <w:r w:rsidRPr="00446FAB">
        <w:t>15 May 2018</w:t>
      </w:r>
      <w:bookmarkEnd w:id="1"/>
      <w:r w:rsidRPr="00446FAB">
        <w:t xml:space="preserve">, is being circulated at the request of the delegation of </w:t>
      </w:r>
      <w:bookmarkStart w:id="2" w:name="spsMember"/>
      <w:r w:rsidRPr="00446FAB">
        <w:rPr>
          <w:u w:val="single"/>
        </w:rPr>
        <w:t>Canada</w:t>
      </w:r>
      <w:bookmarkEnd w:id="2"/>
      <w:r w:rsidRPr="00446FAB">
        <w:t xml:space="preserve">. </w:t>
      </w:r>
    </w:p>
    <w:p w:rsidR="00985FA7" w:rsidRPr="00446FAB" w:rsidRDefault="00D852B3" w:rsidP="00446FAB"/>
    <w:p w:rsidR="00985FA7" w:rsidRPr="00446FAB" w:rsidRDefault="001F2565" w:rsidP="00446FAB">
      <w:pPr>
        <w:jc w:val="center"/>
        <w:rPr>
          <w:b/>
        </w:rPr>
      </w:pPr>
      <w:r w:rsidRPr="00446FAB">
        <w:rPr>
          <w:b/>
        </w:rPr>
        <w:t>_______________</w:t>
      </w:r>
    </w:p>
    <w:p w:rsidR="00985FA7" w:rsidRPr="00446FAB" w:rsidRDefault="00D852B3" w:rsidP="00446FAB"/>
    <w:p w:rsidR="00985FA7" w:rsidRPr="00446FAB" w:rsidRDefault="00D852B3" w:rsidP="00446FAB"/>
    <w:p w:rsidR="00985FA7" w:rsidRPr="00446FAB" w:rsidRDefault="001F2565" w:rsidP="00F469A7">
      <w:pPr>
        <w:spacing w:after="120"/>
      </w:pPr>
      <w:r>
        <w:rPr>
          <w:i/>
          <w:iCs/>
          <w:u w:val="single"/>
        </w:rPr>
        <w:t>Regulations Amending the Food and Drug Regulations (Vanessa’s Law)</w:t>
      </w:r>
    </w:p>
    <w:p w:rsidR="00723C5A" w:rsidRDefault="001F2565" w:rsidP="00F469A7">
      <w:pPr>
        <w:spacing w:after="120"/>
      </w:pPr>
      <w:r>
        <w:t xml:space="preserve">The proposed regulations notified in G/TBT/N/CAN/523 (dated 3 May 2017) were adopted and published on 2 May 2018 as the </w:t>
      </w:r>
      <w:r>
        <w:rPr>
          <w:i/>
          <w:iCs/>
        </w:rPr>
        <w:t>Regulations Amending the Food and Drug Regulations and the Regulations Amending the Food and Drug Regulations (DIN Requirements for Drugs Listed in Schedule C to the Food and Drugs Act that are in Dosage Form)</w:t>
      </w:r>
      <w:r>
        <w:t>.</w:t>
      </w:r>
    </w:p>
    <w:p w:rsidR="00723C5A" w:rsidRDefault="001F2565" w:rsidP="00F469A7">
      <w:pPr>
        <w:spacing w:after="120"/>
      </w:pPr>
      <w:r>
        <w:t xml:space="preserve">The regulations make a number of amendments to the </w:t>
      </w:r>
      <w:r>
        <w:rPr>
          <w:i/>
          <w:iCs/>
        </w:rPr>
        <w:t>Food and Drugs Regulations:</w:t>
      </w:r>
    </w:p>
    <w:p w:rsidR="00723C5A" w:rsidRDefault="001F2565" w:rsidP="00F469A7">
      <w:pPr>
        <w:pStyle w:val="Listepuces2"/>
        <w:numPr>
          <w:ilvl w:val="1"/>
          <w:numId w:val="17"/>
        </w:numPr>
      </w:pPr>
      <w:r>
        <w:t xml:space="preserve">Assessment and test and study orders made under Vanessa’s Law. In order to support the coming into force of new powers under the </w:t>
      </w:r>
      <w:r>
        <w:rPr>
          <w:i/>
          <w:iCs/>
        </w:rPr>
        <w:t>Protecting Canadians from Unsafe Drugs Act (Vanessa’s Law)</w:t>
      </w:r>
      <w:r>
        <w:t xml:space="preserve">,   new regulatory amendments  further define the scope of sections 21.31 and 21.32 of Vanessa’s Law. These amendments will come into force when these new legislative powers come into force. Together, the new amendments and legislation will create and establish the scope of the Minister’s new authorities to order drug manufacturers to conduct assessments or to conduct additional tests and studies. The amendments limit the scope of the new powers to drugs regulated under the </w:t>
      </w:r>
      <w:r>
        <w:rPr>
          <w:i/>
          <w:iCs/>
        </w:rPr>
        <w:t>Food and Drug Regulations</w:t>
      </w:r>
      <w:r>
        <w:t>.</w:t>
      </w:r>
    </w:p>
    <w:p w:rsidR="00F469A7" w:rsidRDefault="00F469A7" w:rsidP="00F469A7">
      <w:pPr>
        <w:pStyle w:val="Listepuces2"/>
        <w:numPr>
          <w:ilvl w:val="0"/>
          <w:numId w:val="0"/>
        </w:numPr>
        <w:ind w:left="907"/>
      </w:pPr>
    </w:p>
    <w:p w:rsidR="00723C5A" w:rsidRDefault="001F2565" w:rsidP="00F469A7">
      <w:pPr>
        <w:pStyle w:val="Listepuces2"/>
        <w:numPr>
          <w:ilvl w:val="1"/>
          <w:numId w:val="17"/>
        </w:numPr>
      </w:pPr>
      <w:r>
        <w:t>Notifying the Department of foreign actions regarding serious risk communications. Amendments will require the holder of an authorization (made through the assignment of a Drug Identification Number or the issuance of a Notice of Compliance), for a prescription drug or a drug sold without a prescription that is to be administered only under the supervision of practitioners, to provide the Minister of Health with information in respect of any serious injury to health the holder becomes aware of and that is relevant to the safety of the drug in Canada.</w:t>
      </w:r>
    </w:p>
    <w:p w:rsidR="00F469A7" w:rsidRDefault="00F469A7" w:rsidP="00F469A7">
      <w:pPr>
        <w:pStyle w:val="Listepuces2"/>
        <w:numPr>
          <w:ilvl w:val="0"/>
          <w:numId w:val="0"/>
        </w:numPr>
        <w:ind w:left="907"/>
      </w:pPr>
    </w:p>
    <w:p w:rsidR="00723C5A" w:rsidRDefault="001F2565" w:rsidP="00F469A7">
      <w:pPr>
        <w:pStyle w:val="Listepuces2"/>
        <w:numPr>
          <w:ilvl w:val="1"/>
          <w:numId w:val="17"/>
        </w:numPr>
      </w:pPr>
      <w:r>
        <w:t>Clinical case reports. The amendments repe</w:t>
      </w:r>
      <w:r w:rsidR="00F469A7">
        <w:t>al the requirement in paragraph </w:t>
      </w:r>
      <w:r>
        <w:t>C.08.005.1(1)(a) to provide clinical case reports when a new drug submission is filed with the Minister.</w:t>
      </w:r>
    </w:p>
    <w:p w:rsidR="00723C5A" w:rsidRDefault="001F2565" w:rsidP="00F469A7">
      <w:pPr>
        <w:spacing w:after="120"/>
      </w:pPr>
      <w:r>
        <w:t xml:space="preserve">These regulatory amendments were registered on 20 April 2018. </w:t>
      </w:r>
    </w:p>
    <w:p w:rsidR="00723C5A" w:rsidRDefault="001F2565" w:rsidP="00F469A7">
      <w:pPr>
        <w:spacing w:after="120"/>
      </w:pPr>
      <w:r>
        <w:t>The regulatory amendments in respect of the assessment and test and study order powers as well as the repeal of the requirement to provide clinical case reports came into force at the time these regulations were registered on 20 April 2018. The amendments respecting the notification of foreign action regarding serious risk come into force six mont</w:t>
      </w:r>
      <w:r w:rsidR="00F469A7">
        <w:t>hs following registration on 20 </w:t>
      </w:r>
      <w:r>
        <w:t xml:space="preserve">October 2018 to allow stakeholders time to effectively implement the new requirements.  </w:t>
      </w:r>
    </w:p>
    <w:p w:rsidR="00723C5A" w:rsidRDefault="001F2565" w:rsidP="00F469A7">
      <w:pPr>
        <w:spacing w:after="120"/>
      </w:pPr>
      <w:r>
        <w:t>The full text of the adopted measure can be downloaded from the Internet addresses below:</w:t>
      </w:r>
    </w:p>
    <w:p w:rsidR="00723C5A" w:rsidRDefault="00D852B3" w:rsidP="00845A71">
      <w:hyperlink r:id="rId8" w:history="1">
        <w:hyperlink r:id="rId9" w:tgtFrame="_blank" w:history="1">
          <w:r w:rsidR="001F2565">
            <w:rPr>
              <w:color w:val="0000FF"/>
              <w:u w:val="single"/>
            </w:rPr>
            <w:t>http://gazette.gc.ca/rp-pr/p2/2018/2018-05-02/pdf/g2-15209.pdf</w:t>
          </w:r>
        </w:hyperlink>
      </w:hyperlink>
    </w:p>
    <w:p w:rsidR="00723C5A" w:rsidRDefault="00D852B3" w:rsidP="00845A71">
      <w:hyperlink r:id="rId10" w:history="1">
        <w:hyperlink r:id="rId11" w:tgtFrame="_blank" w:history="1">
          <w:r w:rsidR="001F2565">
            <w:rPr>
              <w:color w:val="0000FF"/>
              <w:u w:val="single"/>
            </w:rPr>
            <w:t>http://gazette.gc.ca/rp-pr/p2/2018/2018-05-02/html/sor-dors84-eng.html</w:t>
          </w:r>
        </w:hyperlink>
      </w:hyperlink>
    </w:p>
    <w:p w:rsidR="00723C5A" w:rsidRDefault="00D852B3" w:rsidP="00845A71">
      <w:hyperlink r:id="rId12" w:history="1">
        <w:hyperlink r:id="rId13" w:tgtFrame="_blank" w:history="1">
          <w:r w:rsidR="001F2565">
            <w:rPr>
              <w:color w:val="0000FF"/>
              <w:u w:val="single"/>
            </w:rPr>
            <w:t>http://gazette.gc.ca/rp-pr/p2/2018/2018-05-02/html/sor-dors84-fra.html</w:t>
          </w:r>
        </w:hyperlink>
      </w:hyperlink>
    </w:p>
    <w:p w:rsidR="00723C5A" w:rsidRDefault="001F2565" w:rsidP="00F469A7">
      <w:pPr>
        <w:spacing w:after="120"/>
      </w:pPr>
      <w:r>
        <w:lastRenderedPageBreak/>
        <w:t>or requested from:</w:t>
      </w:r>
    </w:p>
    <w:p w:rsidR="00723C5A" w:rsidRDefault="001F2565" w:rsidP="00F469A7">
      <w:r>
        <w:t>Canada’s Notification Authority and Enquiry Point</w:t>
      </w:r>
    </w:p>
    <w:p w:rsidR="00723C5A" w:rsidRDefault="001F2565" w:rsidP="00F469A7">
      <w:r>
        <w:t>Global Affairs Canada</w:t>
      </w:r>
    </w:p>
    <w:p w:rsidR="00723C5A" w:rsidRDefault="001F2565" w:rsidP="00F469A7">
      <w:r>
        <w:t xml:space="preserve">Technical Barriers and Regulations Division </w:t>
      </w:r>
    </w:p>
    <w:p w:rsidR="00723C5A" w:rsidRDefault="001F2565" w:rsidP="00F469A7">
      <w:r>
        <w:t>111 Sussex Drive, Ottawa, ON K1A 0G2</w:t>
      </w:r>
    </w:p>
    <w:p w:rsidR="00723C5A" w:rsidRDefault="001F2565" w:rsidP="00F469A7">
      <w:r>
        <w:t xml:space="preserve">Canada </w:t>
      </w:r>
    </w:p>
    <w:p w:rsidR="00723C5A" w:rsidRDefault="001F2565" w:rsidP="00F469A7">
      <w:r>
        <w:t>Telephone: (343) 203-4273</w:t>
      </w:r>
    </w:p>
    <w:p w:rsidR="00723C5A" w:rsidRDefault="001F2565" w:rsidP="00F469A7">
      <w:r>
        <w:t>Fax: (613) 943-0346</w:t>
      </w:r>
    </w:p>
    <w:p w:rsidR="00723C5A" w:rsidRDefault="001F2565" w:rsidP="00F469A7">
      <w:r>
        <w:t xml:space="preserve">E-mail: </w:t>
      </w:r>
      <w:hyperlink r:id="rId14" w:history="1">
        <w:r>
          <w:rPr>
            <w:color w:val="0000FF"/>
            <w:u w:val="single"/>
          </w:rPr>
          <w:t>enquirypoint@international.gc.ca</w:t>
        </w:r>
      </w:hyperlink>
      <w:bookmarkStart w:id="3" w:name="spsTitle"/>
      <w:bookmarkEnd w:id="3"/>
    </w:p>
    <w:p w:rsidR="00985FA7" w:rsidRPr="00446FAB" w:rsidRDefault="00D852B3" w:rsidP="00446FAB"/>
    <w:p w:rsidR="00985FA7" w:rsidRPr="00446FAB" w:rsidRDefault="00D852B3" w:rsidP="00446FAB"/>
    <w:p w:rsidR="00985FA7" w:rsidRPr="00446FAB" w:rsidRDefault="001F2565" w:rsidP="00446FAB">
      <w:pPr>
        <w:jc w:val="center"/>
        <w:rPr>
          <w:b/>
        </w:rPr>
      </w:pPr>
      <w:r w:rsidRPr="00446FAB">
        <w:rPr>
          <w:b/>
        </w:rPr>
        <w:t>__________</w:t>
      </w:r>
    </w:p>
    <w:sectPr w:rsidR="00985FA7" w:rsidRPr="00446FAB" w:rsidSect="00184691">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25" w:rsidRDefault="001F2565">
      <w:r>
        <w:separator/>
      </w:r>
    </w:p>
  </w:endnote>
  <w:endnote w:type="continuationSeparator" w:id="0">
    <w:p w:rsidR="00DF3C25" w:rsidRDefault="001F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184691" w:rsidRDefault="00184691" w:rsidP="0018469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184691" w:rsidRDefault="00184691" w:rsidP="0018469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1F2565">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25" w:rsidRDefault="001F2565">
      <w:r>
        <w:separator/>
      </w:r>
    </w:p>
  </w:footnote>
  <w:footnote w:type="continuationSeparator" w:id="0">
    <w:p w:rsidR="00DF3C25" w:rsidRDefault="001F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1" w:rsidRPr="00184691" w:rsidRDefault="00184691" w:rsidP="00184691">
    <w:pPr>
      <w:pStyle w:val="En-tte"/>
      <w:pBdr>
        <w:bottom w:val="single" w:sz="4" w:space="1" w:color="auto"/>
      </w:pBdr>
      <w:tabs>
        <w:tab w:val="clear" w:pos="4513"/>
        <w:tab w:val="clear" w:pos="9027"/>
      </w:tabs>
      <w:jc w:val="center"/>
    </w:pPr>
    <w:r w:rsidRPr="00184691">
      <w:t>G/TBT/N/CAN/523/Add.1</w:t>
    </w:r>
  </w:p>
  <w:p w:rsidR="00184691" w:rsidRPr="00184691" w:rsidRDefault="00184691" w:rsidP="00184691">
    <w:pPr>
      <w:pStyle w:val="En-tte"/>
      <w:pBdr>
        <w:bottom w:val="single" w:sz="4" w:space="1" w:color="auto"/>
      </w:pBdr>
      <w:tabs>
        <w:tab w:val="clear" w:pos="4513"/>
        <w:tab w:val="clear" w:pos="9027"/>
      </w:tabs>
      <w:jc w:val="center"/>
    </w:pPr>
  </w:p>
  <w:p w:rsidR="00184691" w:rsidRPr="00184691" w:rsidRDefault="00184691" w:rsidP="00184691">
    <w:pPr>
      <w:pStyle w:val="En-tte"/>
      <w:pBdr>
        <w:bottom w:val="single" w:sz="4" w:space="1" w:color="auto"/>
      </w:pBdr>
      <w:tabs>
        <w:tab w:val="clear" w:pos="4513"/>
        <w:tab w:val="clear" w:pos="9027"/>
      </w:tabs>
      <w:jc w:val="center"/>
    </w:pPr>
    <w:r w:rsidRPr="00184691">
      <w:t xml:space="preserve">- </w:t>
    </w:r>
    <w:r w:rsidRPr="00184691">
      <w:fldChar w:fldCharType="begin"/>
    </w:r>
    <w:r w:rsidRPr="00184691">
      <w:instrText xml:space="preserve"> PAGE </w:instrText>
    </w:r>
    <w:r w:rsidRPr="00184691">
      <w:fldChar w:fldCharType="separate"/>
    </w:r>
    <w:r w:rsidR="00D852B3">
      <w:rPr>
        <w:noProof/>
      </w:rPr>
      <w:t>2</w:t>
    </w:r>
    <w:r w:rsidRPr="00184691">
      <w:fldChar w:fldCharType="end"/>
    </w:r>
    <w:r w:rsidRPr="00184691">
      <w:t xml:space="preserve"> -</w:t>
    </w:r>
  </w:p>
  <w:p w:rsidR="00985FA7" w:rsidRPr="00184691" w:rsidRDefault="00D852B3" w:rsidP="0018469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1" w:rsidRPr="00184691" w:rsidRDefault="00184691" w:rsidP="00184691">
    <w:pPr>
      <w:pStyle w:val="En-tte"/>
      <w:pBdr>
        <w:bottom w:val="single" w:sz="4" w:space="1" w:color="auto"/>
      </w:pBdr>
      <w:tabs>
        <w:tab w:val="clear" w:pos="4513"/>
        <w:tab w:val="clear" w:pos="9027"/>
      </w:tabs>
      <w:jc w:val="center"/>
    </w:pPr>
    <w:r w:rsidRPr="00184691">
      <w:t>G/TBT/N/CAN/523/Add.1</w:t>
    </w:r>
  </w:p>
  <w:p w:rsidR="00184691" w:rsidRPr="00184691" w:rsidRDefault="00184691" w:rsidP="00184691">
    <w:pPr>
      <w:pStyle w:val="En-tte"/>
      <w:pBdr>
        <w:bottom w:val="single" w:sz="4" w:space="1" w:color="auto"/>
      </w:pBdr>
      <w:tabs>
        <w:tab w:val="clear" w:pos="4513"/>
        <w:tab w:val="clear" w:pos="9027"/>
      </w:tabs>
      <w:jc w:val="center"/>
    </w:pPr>
  </w:p>
  <w:p w:rsidR="00184691" w:rsidRPr="00184691" w:rsidRDefault="00184691" w:rsidP="00184691">
    <w:pPr>
      <w:pStyle w:val="En-tte"/>
      <w:pBdr>
        <w:bottom w:val="single" w:sz="4" w:space="1" w:color="auto"/>
      </w:pBdr>
      <w:tabs>
        <w:tab w:val="clear" w:pos="4513"/>
        <w:tab w:val="clear" w:pos="9027"/>
      </w:tabs>
      <w:jc w:val="center"/>
    </w:pPr>
    <w:r w:rsidRPr="00184691">
      <w:t xml:space="preserve">- </w:t>
    </w:r>
    <w:r w:rsidRPr="00184691">
      <w:fldChar w:fldCharType="begin"/>
    </w:r>
    <w:r w:rsidRPr="00184691">
      <w:instrText xml:space="preserve"> PAGE </w:instrText>
    </w:r>
    <w:r w:rsidRPr="00184691">
      <w:fldChar w:fldCharType="separate"/>
    </w:r>
    <w:r w:rsidRPr="00184691">
      <w:rPr>
        <w:noProof/>
      </w:rPr>
      <w:t>2</w:t>
    </w:r>
    <w:r w:rsidRPr="00184691">
      <w:fldChar w:fldCharType="end"/>
    </w:r>
    <w:r w:rsidRPr="00184691">
      <w:t xml:space="preserve"> -</w:t>
    </w:r>
  </w:p>
  <w:p w:rsidR="00985FA7" w:rsidRPr="00184691" w:rsidRDefault="00D852B3" w:rsidP="0018469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3C5A" w:rsidTr="00221064">
      <w:trPr>
        <w:trHeight w:val="240"/>
        <w:jc w:val="center"/>
      </w:trPr>
      <w:tc>
        <w:tcPr>
          <w:tcW w:w="3794" w:type="dxa"/>
          <w:shd w:val="clear" w:color="auto" w:fill="FFFFFF"/>
          <w:tcMar>
            <w:left w:w="108" w:type="dxa"/>
            <w:right w:w="108" w:type="dxa"/>
          </w:tcMar>
          <w:vAlign w:val="center"/>
        </w:tcPr>
        <w:p w:rsidR="00ED54E0" w:rsidRPr="00985FA7" w:rsidRDefault="00D852B3"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184691" w:rsidP="00180C12">
          <w:pPr>
            <w:jc w:val="right"/>
            <w:rPr>
              <w:b/>
              <w:color w:val="FF0000"/>
              <w:szCs w:val="16"/>
            </w:rPr>
          </w:pPr>
          <w:r>
            <w:rPr>
              <w:b/>
              <w:color w:val="FF0000"/>
              <w:szCs w:val="16"/>
            </w:rPr>
            <w:t xml:space="preserve"> </w:t>
          </w:r>
        </w:p>
      </w:tc>
    </w:tr>
    <w:bookmarkEnd w:id="4"/>
    <w:tr w:rsidR="00723C5A" w:rsidTr="00221064">
      <w:trPr>
        <w:trHeight w:val="213"/>
        <w:jc w:val="center"/>
      </w:trPr>
      <w:tc>
        <w:tcPr>
          <w:tcW w:w="3794" w:type="dxa"/>
          <w:vMerge w:val="restart"/>
          <w:shd w:val="clear" w:color="auto" w:fill="FFFFFF"/>
          <w:tcMar>
            <w:left w:w="0" w:type="dxa"/>
            <w:right w:w="0" w:type="dxa"/>
          </w:tcMar>
        </w:tcPr>
        <w:p w:rsidR="00ED54E0" w:rsidRPr="00985FA7" w:rsidRDefault="00184691" w:rsidP="00180C12">
          <w:pPr>
            <w:jc w:val="left"/>
          </w:pPr>
          <w:r>
            <w:rPr>
              <w:noProof/>
              <w:lang w:val="fr-FR" w:eastAsia="fr-FR"/>
            </w:rPr>
            <w:drawing>
              <wp:inline distT="0" distB="0" distL="0" distR="0" wp14:anchorId="4813D818" wp14:editId="3C55E2C4">
                <wp:extent cx="2405380" cy="7175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38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D852B3" w:rsidP="00180C12">
          <w:pPr>
            <w:jc w:val="right"/>
            <w:rPr>
              <w:b/>
              <w:szCs w:val="16"/>
            </w:rPr>
          </w:pPr>
        </w:p>
      </w:tc>
    </w:tr>
    <w:tr w:rsidR="00723C5A" w:rsidTr="00221064">
      <w:trPr>
        <w:trHeight w:val="868"/>
        <w:jc w:val="center"/>
      </w:trPr>
      <w:tc>
        <w:tcPr>
          <w:tcW w:w="3794" w:type="dxa"/>
          <w:vMerge/>
          <w:shd w:val="clear" w:color="auto" w:fill="FFFFFF"/>
          <w:tcMar>
            <w:left w:w="108" w:type="dxa"/>
            <w:right w:w="108" w:type="dxa"/>
          </w:tcMar>
        </w:tcPr>
        <w:p w:rsidR="00ED54E0" w:rsidRPr="00985FA7" w:rsidRDefault="00D852B3" w:rsidP="00180C12">
          <w:pPr>
            <w:jc w:val="left"/>
            <w:rPr>
              <w:noProof/>
              <w:lang w:eastAsia="en-GB"/>
            </w:rPr>
          </w:pPr>
        </w:p>
      </w:tc>
      <w:tc>
        <w:tcPr>
          <w:tcW w:w="5448" w:type="dxa"/>
          <w:gridSpan w:val="2"/>
          <w:shd w:val="clear" w:color="auto" w:fill="FFFFFF"/>
          <w:tcMar>
            <w:left w:w="108" w:type="dxa"/>
            <w:right w:w="108" w:type="dxa"/>
          </w:tcMar>
        </w:tcPr>
        <w:p w:rsidR="00184691" w:rsidRDefault="00184691" w:rsidP="00985FA7">
          <w:pPr>
            <w:jc w:val="right"/>
            <w:rPr>
              <w:b/>
              <w:szCs w:val="16"/>
            </w:rPr>
          </w:pPr>
          <w:bookmarkStart w:id="5" w:name="bmkSymbols"/>
          <w:r>
            <w:rPr>
              <w:b/>
              <w:szCs w:val="16"/>
            </w:rPr>
            <w:t>G/TBT/N/CAN/523/Add.1</w:t>
          </w:r>
        </w:p>
        <w:bookmarkEnd w:id="5"/>
        <w:p w:rsidR="00ED54E0" w:rsidRPr="00446FAB" w:rsidRDefault="00D852B3" w:rsidP="00985FA7">
          <w:pPr>
            <w:jc w:val="right"/>
            <w:rPr>
              <w:b/>
              <w:szCs w:val="16"/>
            </w:rPr>
          </w:pPr>
        </w:p>
      </w:tc>
    </w:tr>
    <w:tr w:rsidR="00723C5A" w:rsidTr="00221064">
      <w:trPr>
        <w:trHeight w:val="240"/>
        <w:jc w:val="center"/>
      </w:trPr>
      <w:tc>
        <w:tcPr>
          <w:tcW w:w="3794" w:type="dxa"/>
          <w:vMerge/>
          <w:shd w:val="clear" w:color="auto" w:fill="FFFFFF"/>
          <w:tcMar>
            <w:left w:w="108" w:type="dxa"/>
            <w:right w:w="108" w:type="dxa"/>
          </w:tcMar>
          <w:vAlign w:val="center"/>
        </w:tcPr>
        <w:p w:rsidR="00ED54E0" w:rsidRPr="00985FA7" w:rsidRDefault="00D852B3" w:rsidP="00180C12"/>
      </w:tc>
      <w:tc>
        <w:tcPr>
          <w:tcW w:w="5448" w:type="dxa"/>
          <w:gridSpan w:val="2"/>
          <w:shd w:val="clear" w:color="auto" w:fill="FFFFFF"/>
          <w:tcMar>
            <w:left w:w="108" w:type="dxa"/>
            <w:right w:w="108" w:type="dxa"/>
          </w:tcMar>
          <w:vAlign w:val="center"/>
        </w:tcPr>
        <w:p w:rsidR="00ED54E0" w:rsidRPr="00985FA7" w:rsidRDefault="00845A71" w:rsidP="00180C12">
          <w:pPr>
            <w:jc w:val="right"/>
            <w:rPr>
              <w:szCs w:val="16"/>
            </w:rPr>
          </w:pPr>
          <w:bookmarkStart w:id="6" w:name="spsDateDistribution"/>
          <w:bookmarkStart w:id="7" w:name="bmkDate"/>
          <w:bookmarkEnd w:id="6"/>
          <w:bookmarkEnd w:id="7"/>
          <w:r>
            <w:rPr>
              <w:szCs w:val="16"/>
            </w:rPr>
            <w:t>15 May 2018</w:t>
          </w:r>
        </w:p>
      </w:tc>
    </w:tr>
    <w:tr w:rsidR="00723C5A"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1F2565" w:rsidP="00D852B3">
          <w:pPr>
            <w:jc w:val="left"/>
            <w:rPr>
              <w:b/>
            </w:rPr>
          </w:pPr>
          <w:bookmarkStart w:id="8" w:name="bmkSerial"/>
          <w:r w:rsidRPr="00446FAB">
            <w:rPr>
              <w:color w:val="FF0000"/>
              <w:szCs w:val="16"/>
            </w:rPr>
            <w:t>(</w:t>
          </w:r>
          <w:bookmarkStart w:id="9" w:name="spsSerialNumber"/>
          <w:bookmarkEnd w:id="9"/>
          <w:r w:rsidR="00845A71">
            <w:rPr>
              <w:color w:val="FF0000"/>
              <w:szCs w:val="16"/>
            </w:rPr>
            <w:t>18-</w:t>
          </w:r>
          <w:r w:rsidR="00D852B3">
            <w:rPr>
              <w:color w:val="FF0000"/>
              <w:szCs w:val="16"/>
            </w:rPr>
            <w:t>2903</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1F2565"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D852B3">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D852B3">
            <w:rPr>
              <w:bCs/>
              <w:noProof/>
              <w:szCs w:val="16"/>
            </w:rPr>
            <w:t>2</w:t>
          </w:r>
          <w:r w:rsidRPr="00446FAB">
            <w:rPr>
              <w:bCs/>
              <w:szCs w:val="16"/>
            </w:rPr>
            <w:fldChar w:fldCharType="end"/>
          </w:r>
          <w:bookmarkEnd w:id="10"/>
        </w:p>
      </w:tc>
    </w:tr>
    <w:tr w:rsidR="00723C5A"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184691"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184691" w:rsidP="00985FA7">
          <w:pPr>
            <w:jc w:val="right"/>
            <w:rPr>
              <w:bCs/>
              <w:szCs w:val="18"/>
            </w:rPr>
          </w:pPr>
          <w:bookmarkStart w:id="12" w:name="bmkLanguage"/>
          <w:r>
            <w:rPr>
              <w:bCs/>
              <w:szCs w:val="18"/>
            </w:rPr>
            <w:t>Original: English/French</w:t>
          </w:r>
          <w:bookmarkEnd w:id="12"/>
        </w:p>
      </w:tc>
    </w:tr>
  </w:tbl>
  <w:p w:rsidR="00ED54E0" w:rsidRPr="00446FAB" w:rsidRDefault="00D852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B3C22F2">
      <w:start w:val="1"/>
      <w:numFmt w:val="decimal"/>
      <w:pStyle w:val="SummaryText"/>
      <w:lvlText w:val="%1."/>
      <w:lvlJc w:val="left"/>
      <w:pPr>
        <w:ind w:left="360" w:hanging="360"/>
      </w:pPr>
    </w:lvl>
    <w:lvl w:ilvl="1" w:tplc="E0A26B30" w:tentative="1">
      <w:start w:val="1"/>
      <w:numFmt w:val="lowerLetter"/>
      <w:lvlText w:val="%2."/>
      <w:lvlJc w:val="left"/>
      <w:pPr>
        <w:ind w:left="1080" w:hanging="360"/>
      </w:pPr>
    </w:lvl>
    <w:lvl w:ilvl="2" w:tplc="AAB45C0E" w:tentative="1">
      <w:start w:val="1"/>
      <w:numFmt w:val="lowerRoman"/>
      <w:lvlText w:val="%3."/>
      <w:lvlJc w:val="right"/>
      <w:pPr>
        <w:ind w:left="1800" w:hanging="180"/>
      </w:pPr>
    </w:lvl>
    <w:lvl w:ilvl="3" w:tplc="1986892C" w:tentative="1">
      <w:start w:val="1"/>
      <w:numFmt w:val="decimal"/>
      <w:lvlText w:val="%4."/>
      <w:lvlJc w:val="left"/>
      <w:pPr>
        <w:ind w:left="2520" w:hanging="360"/>
      </w:pPr>
    </w:lvl>
    <w:lvl w:ilvl="4" w:tplc="E2BABF5C" w:tentative="1">
      <w:start w:val="1"/>
      <w:numFmt w:val="lowerLetter"/>
      <w:lvlText w:val="%5."/>
      <w:lvlJc w:val="left"/>
      <w:pPr>
        <w:ind w:left="3240" w:hanging="360"/>
      </w:pPr>
    </w:lvl>
    <w:lvl w:ilvl="5" w:tplc="B5B20C2C" w:tentative="1">
      <w:start w:val="1"/>
      <w:numFmt w:val="lowerRoman"/>
      <w:lvlText w:val="%6."/>
      <w:lvlJc w:val="right"/>
      <w:pPr>
        <w:ind w:left="3960" w:hanging="180"/>
      </w:pPr>
    </w:lvl>
    <w:lvl w:ilvl="6" w:tplc="55A8A856" w:tentative="1">
      <w:start w:val="1"/>
      <w:numFmt w:val="decimal"/>
      <w:lvlText w:val="%7."/>
      <w:lvlJc w:val="left"/>
      <w:pPr>
        <w:ind w:left="4680" w:hanging="360"/>
      </w:pPr>
    </w:lvl>
    <w:lvl w:ilvl="7" w:tplc="9318875E" w:tentative="1">
      <w:start w:val="1"/>
      <w:numFmt w:val="lowerLetter"/>
      <w:lvlText w:val="%8."/>
      <w:lvlJc w:val="left"/>
      <w:pPr>
        <w:ind w:left="5400" w:hanging="360"/>
      </w:pPr>
    </w:lvl>
    <w:lvl w:ilvl="8" w:tplc="A6C443F6"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6D46F40"/>
    <w:multiLevelType w:val="multilevel"/>
    <w:tmpl w:val="4EC43D98"/>
    <w:lvl w:ilvl="0">
      <w:start w:val="1"/>
      <w:numFmt w:val="decimal"/>
      <w:lvlText w:val=""/>
      <w:lvlJc w:val="left"/>
      <w:pPr>
        <w:tabs>
          <w:tab w:val="num" w:pos="567"/>
        </w:tabs>
        <w:ind w:left="567" w:hanging="567"/>
      </w:pPr>
      <w:rPr>
        <w:rFonts w:ascii="Symbol" w:hAnsi="Symbol" w:hint="default"/>
      </w:rPr>
    </w:lvl>
    <w:lvl w:ilvl="1">
      <w:start w:val="1"/>
      <w:numFmt w:val="decimal"/>
      <w:lvlText w:val="%2."/>
      <w:lvlJc w:val="left"/>
      <w:pPr>
        <w:tabs>
          <w:tab w:val="num" w:pos="907"/>
        </w:tabs>
        <w:ind w:left="907" w:hanging="340"/>
      </w:pPr>
      <w:rPr>
        <w:rFonts w:hint="default"/>
      </w:rPr>
    </w:lvl>
    <w:lvl w:ilvl="2">
      <w:start w:val="1"/>
      <w:numFmt w:val="lowerRoman"/>
      <w:lvlText w:val=""/>
      <w:lvlJc w:val="left"/>
      <w:pPr>
        <w:tabs>
          <w:tab w:val="num" w:pos="1247"/>
        </w:tabs>
        <w:ind w:left="1247" w:hanging="340"/>
      </w:pPr>
      <w:rPr>
        <w:rFonts w:ascii="Symbol" w:hAnsi="Symbol" w:hint="default"/>
      </w:rPr>
    </w:lvl>
    <w:lvl w:ilvl="3">
      <w:start w:val="1"/>
      <w:numFmt w:val="decimal"/>
      <w:lvlText w:val=""/>
      <w:lvlJc w:val="left"/>
      <w:pPr>
        <w:tabs>
          <w:tab w:val="num" w:pos="1587"/>
        </w:tabs>
        <w:ind w:left="1587" w:hanging="340"/>
      </w:pPr>
      <w:rPr>
        <w:rFonts w:ascii="Symbol" w:hAnsi="Symbol" w:hint="default"/>
      </w:rPr>
    </w:lvl>
    <w:lvl w:ilvl="4">
      <w:start w:val="1"/>
      <w:numFmt w:val="lowerLetter"/>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5A"/>
    <w:rsid w:val="00184691"/>
    <w:rsid w:val="001F2565"/>
    <w:rsid w:val="00723C5A"/>
    <w:rsid w:val="00845A71"/>
    <w:rsid w:val="00D852B3"/>
    <w:rsid w:val="00DF3C25"/>
    <w:rsid w:val="00F33A86"/>
    <w:rsid w:val="00F4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rambla\AppData\Local\Microsoft\Windows\Temporary%20Internet%20Files\Content.IE5\XM685XFZ\%3ca%20class='document-link'%20target='_blank'%20href='http:\gazette.gc.ca\rp-pr\p2\2018\2018-05-02\pdf\g2-15209.pdf'%3ehttp:\gazette.gc.ca\rp-pr\p2\2018\2018-05-02\pdf\g2-15209.pdf%3c\a%3e" TargetMode="External"/><Relationship Id="rId13" Type="http://schemas.openxmlformats.org/officeDocument/2006/relationships/hyperlink" Target="http://gazette.gc.ca/rp-pr/p2/2018/2018-05-02/html/sor-dors84-fra.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rambla\AppData\Local\Microsoft\Windows\Temporary%20Internet%20Files\Content.IE5\XM685XFZ\%3ca%20class='document-link'%20target='_blank'%20href='http:\gazette.gc.ca\rp-pr\p2\2018\2018-05-02\html\sor-dors84-fra.html'%3ehttp:\gazette.gc.ca\rp-pr\p2\2018\2018-05-02\html\sor-dors84-fra.html%3c\a%3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zette.gc.ca/rp-pr/p2/2018/2018-05-02/html/sor-dors84-en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rambla\AppData\Local\Microsoft\Windows\Temporary%20Internet%20Files\Content.IE5\XM685XFZ\%3ca%20class='document-link'%20target='_blank'%20href='http:\gazette.gc.ca\rp-pr\p2\2018\2018-05-02\html\sor-dors84-eng.html'%3ehttp:\gazette.gc.ca\rp-pr\p2\2018\2018-05-02\html\sor-dors84-eng.html%3c\a%3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azette.gc.ca/rp-pr/p2/2018/2018-05-02/pdf/g2-15209.pdf" TargetMode="External"/><Relationship Id="rId14" Type="http://schemas.openxmlformats.org/officeDocument/2006/relationships/hyperlink" Target="mailto:enquirypoint@international.g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2704</Characters>
  <Application>Microsoft Office Word</Application>
  <DocSecurity>0</DocSecurity>
  <Lines>57</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2018-05-15T11:03:00Z</cp:lastPrinted>
  <dcterms:created xsi:type="dcterms:W3CDTF">2018-05-15T10:27:00Z</dcterms:created>
  <dcterms:modified xsi:type="dcterms:W3CDTF">2018-05-15T13:35:00Z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G/TBT/N/CAN/523/Add.1</vt:lpwstr>
  </property>
</Properties>
</file>